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sz w:val="32"/>
          <w:szCs w:val="32"/>
        </w:rPr>
      </w:pPr>
    </w:p>
    <w:p>
      <w:pPr>
        <w:rPr>
          <w:rFonts w:ascii="仿宋_GB2312" w:hAnsi="黑体" w:eastAsia="仿宋_GB2312"/>
          <w:sz w:val="32"/>
          <w:szCs w:val="32"/>
        </w:rPr>
      </w:pPr>
    </w:p>
    <w:p>
      <w:pPr>
        <w:spacing w:line="240" w:lineRule="exact"/>
        <w:rPr>
          <w:rFonts w:ascii="仿宋_GB2312" w:hAnsi="黑体" w:eastAsia="仿宋_GB2312"/>
          <w:sz w:val="32"/>
          <w:szCs w:val="32"/>
        </w:rPr>
      </w:pPr>
    </w:p>
    <w:p>
      <w:pPr>
        <w:spacing w:line="240" w:lineRule="exact"/>
        <w:rPr>
          <w:rFonts w:ascii="仿宋_GB2312" w:hAnsi="黑体" w:eastAsia="仿宋_GB2312"/>
          <w:sz w:val="32"/>
          <w:szCs w:val="32"/>
        </w:rPr>
      </w:pPr>
    </w:p>
    <w:p>
      <w:pPr>
        <w:spacing w:line="240" w:lineRule="exact"/>
        <w:rPr>
          <w:rFonts w:ascii="仿宋_GB2312" w:hAnsi="黑体" w:eastAsia="仿宋_GB2312"/>
          <w:sz w:val="32"/>
          <w:szCs w:val="32"/>
        </w:rPr>
      </w:pPr>
    </w:p>
    <w:p>
      <w:pPr>
        <w:spacing w:line="240" w:lineRule="exact"/>
        <w:rPr>
          <w:rFonts w:ascii="仿宋_GB2312" w:hAnsi="黑体" w:eastAsia="仿宋_GB2312"/>
          <w:sz w:val="32"/>
          <w:szCs w:val="32"/>
        </w:rPr>
      </w:pPr>
    </w:p>
    <w:p>
      <w:pPr>
        <w:spacing w:line="240" w:lineRule="exact"/>
        <w:rPr>
          <w:rFonts w:ascii="仿宋_GB2312" w:hAnsi="黑体" w:eastAsia="仿宋_GB2312"/>
          <w:sz w:val="32"/>
          <w:szCs w:val="32"/>
        </w:rPr>
      </w:pPr>
    </w:p>
    <w:p>
      <w:pPr>
        <w:spacing w:line="240" w:lineRule="exact"/>
        <w:rPr>
          <w:rFonts w:ascii="仿宋_GB2312" w:hAnsi="黑体" w:eastAsia="仿宋_GB2312"/>
          <w:sz w:val="32"/>
          <w:szCs w:val="32"/>
        </w:rPr>
      </w:pPr>
      <w:bookmarkStart w:id="0" w:name="_GoBack"/>
      <w:bookmarkEnd w:id="0"/>
    </w:p>
    <w:p>
      <w:pPr>
        <w:spacing w:line="240" w:lineRule="exact"/>
        <w:rPr>
          <w:rFonts w:ascii="仿宋_GB2312" w:hAnsi="黑体" w:eastAsia="仿宋_GB2312"/>
          <w:sz w:val="32"/>
          <w:szCs w:val="32"/>
        </w:rPr>
      </w:pPr>
    </w:p>
    <w:p>
      <w:pPr>
        <w:spacing w:line="240" w:lineRule="exact"/>
        <w:jc w:val="center"/>
        <w:outlineLvl w:val="0"/>
        <w:rPr>
          <w:rFonts w:ascii="等线 Light" w:hAnsi="等线 Light" w:eastAsia="等线 Light" w:cs="等线 Light"/>
          <w:b/>
          <w:bCs/>
          <w:sz w:val="32"/>
          <w:szCs w:val="32"/>
        </w:rPr>
      </w:pPr>
    </w:p>
    <w:p>
      <w:pPr>
        <w:spacing w:line="1600" w:lineRule="exact"/>
        <w:jc w:val="center"/>
        <w:rPr>
          <w:rFonts w:ascii="方正小标宋简体" w:hAnsi="华文中宋" w:eastAsia="方正小标宋简体"/>
          <w:color w:val="FF0000"/>
          <w:spacing w:val="-20"/>
          <w:sz w:val="60"/>
          <w:szCs w:val="56"/>
        </w:rPr>
      </w:pPr>
      <w:r>
        <w:rPr>
          <w:rFonts w:hint="eastAsia" w:ascii="方正小标宋简体" w:hAnsi="华文中宋" w:eastAsia="方正小标宋简体"/>
          <w:color w:val="FF0000"/>
          <w:spacing w:val="-20"/>
          <w:sz w:val="60"/>
          <w:szCs w:val="56"/>
        </w:rPr>
        <w:t>广 西 壮 族 自 治 区</w:t>
      </w:r>
    </w:p>
    <w:p>
      <w:pPr>
        <w:spacing w:line="1600" w:lineRule="exact"/>
        <w:jc w:val="distribute"/>
        <w:rPr>
          <w:rFonts w:ascii="方正小标宋简体" w:hAnsi="华文中宋" w:eastAsia="方正小标宋简体"/>
          <w:color w:val="FF0000"/>
          <w:spacing w:val="-20"/>
          <w:sz w:val="96"/>
          <w:szCs w:val="96"/>
        </w:rPr>
      </w:pPr>
      <w:r>
        <w:rPr>
          <w:rFonts w:hint="eastAsia" w:ascii="方正小标宋简体" w:hAnsi="华文中宋" w:eastAsia="方正小标宋简体"/>
          <w:color w:val="FF0000"/>
          <w:spacing w:val="-20"/>
          <w:sz w:val="96"/>
          <w:szCs w:val="96"/>
        </w:rPr>
        <w:t>医疗保障局文件</w:t>
      </w:r>
    </w:p>
    <w:p>
      <w:pPr>
        <w:spacing w:line="600" w:lineRule="exact"/>
        <w:rPr>
          <w:rFonts w:ascii="仿宋_GB2312" w:hAnsi="Times New Roman" w:eastAsia="仿宋_GB2312"/>
          <w:spacing w:val="-20"/>
          <w:sz w:val="32"/>
        </w:rPr>
      </w:pPr>
    </w:p>
    <w:p>
      <w:pPr>
        <w:jc w:val="center"/>
        <w:rPr>
          <w:rFonts w:ascii="仿宋_GB2312" w:hAnsi="黑体" w:eastAsia="仿宋_GB2312"/>
          <w:sz w:val="32"/>
          <w:szCs w:val="32"/>
        </w:rPr>
      </w:pPr>
      <w:r>
        <w:rPr>
          <w:rFonts w:hint="eastAsia" w:ascii="仿宋_GB2312" w:hAnsi="黑体" w:eastAsia="仿宋_GB2312"/>
          <w:sz w:val="32"/>
          <w:szCs w:val="32"/>
        </w:rPr>
        <w:t>桂医保发〔2023〕40号</w:t>
      </w:r>
    </w:p>
    <w:p>
      <w:pPr>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61595</wp:posOffset>
                </wp:positionV>
                <wp:extent cx="5772150" cy="19050"/>
                <wp:effectExtent l="0" t="13970" r="3810" b="27940"/>
                <wp:wrapSquare wrapText="bothSides"/>
                <wp:docPr id="1" name="任意多边形 5"/>
                <wp:cNvGraphicFramePr/>
                <a:graphic xmlns:a="http://schemas.openxmlformats.org/drawingml/2006/main">
                  <a:graphicData uri="http://schemas.microsoft.com/office/word/2010/wordprocessingShape">
                    <wps:wsp>
                      <wps:cNvSpPr/>
                      <wps:spPr>
                        <a:xfrm>
                          <a:off x="0" y="0"/>
                          <a:ext cx="5772150" cy="19050"/>
                        </a:xfrm>
                        <a:custGeom>
                          <a:avLst/>
                          <a:gdLst/>
                          <a:ahLst/>
                          <a:cxnLst/>
                          <a:pathLst>
                            <a:path w="9090" h="30">
                              <a:moveTo>
                                <a:pt x="0" y="0"/>
                              </a:moveTo>
                              <a:lnTo>
                                <a:pt x="9090" y="30"/>
                              </a:lnTo>
                            </a:path>
                          </a:pathLst>
                        </a:custGeom>
                        <a:noFill/>
                        <a:ln w="28575" cap="flat" cmpd="sng">
                          <a:solidFill>
                            <a:srgbClr val="FF0000"/>
                          </a:solidFill>
                          <a:prstDash val="solid"/>
                          <a:headEnd type="none" w="med" len="med"/>
                          <a:tailEnd type="none" w="med" len="med"/>
                        </a:ln>
                      </wps:spPr>
                      <wps:bodyPr wrap="square" upright="1"/>
                    </wps:wsp>
                  </a:graphicData>
                </a:graphic>
              </wp:anchor>
            </w:drawing>
          </mc:Choice>
          <mc:Fallback>
            <w:pict>
              <v:shape id="任意多边形 5" o:spid="_x0000_s1026" o:spt="100" style="position:absolute;left:0pt;margin-left:0.85pt;margin-top:4.85pt;height:1.5pt;width:454.5pt;mso-wrap-distance-bottom:0pt;mso-wrap-distance-left:9pt;mso-wrap-distance-right:9pt;mso-wrap-distance-top:0pt;z-index:251660288;mso-width-relative:page;mso-height-relative:page;" filled="f" stroked="t" coordsize="9090,30" o:gfxdata="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MoJ91QAAAAYBAAAPAAAAAAAAAAEAIAAAACIAAABkcnMvZG93bnJldi54bWxQSwECFAAUAAAACACH&#10;TuJAjKmj/ScCAABPBAAADgAAAAAAAAABACAAAAAkAQAAZHJzL2Uyb0RvYy54bWxQSwUGAAAAAAYA&#10;BgBZAQAAvQUAAAAA&#10;" path="m0,0l9090,30e">
                <v:fill on="f" focussize="0,0"/>
                <v:stroke weight="2.25pt" color="#FF0000" joinstyle="round"/>
                <v:imagedata o:title=""/>
                <o:lock v:ext="edit" aspectratio="f"/>
                <w10:wrap type="square"/>
              </v:shape>
            </w:pict>
          </mc:Fallback>
        </mc:AlternateConten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自治区医保局关于辅助生殖类医疗服务</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项目价格有关问题的通知</w:t>
      </w:r>
    </w:p>
    <w:p>
      <w:pPr>
        <w:spacing w:line="560" w:lineRule="exact"/>
        <w:ind w:firstLine="640" w:firstLineChars="200"/>
        <w:jc w:val="center"/>
        <w:rPr>
          <w:rFonts w:ascii="仿宋_GB2312" w:eastAsia="仿宋_GB2312"/>
          <w:sz w:val="32"/>
          <w:szCs w:val="32"/>
        </w:rPr>
      </w:pPr>
    </w:p>
    <w:p>
      <w:pPr>
        <w:spacing w:after="120" w:line="560" w:lineRule="exact"/>
        <w:rPr>
          <w:rFonts w:ascii="仿宋_GB2312" w:eastAsia="仿宋_GB2312"/>
          <w:sz w:val="32"/>
          <w:szCs w:val="32"/>
        </w:rPr>
      </w:pPr>
      <w:r>
        <w:rPr>
          <w:rFonts w:ascii="仿宋_GB2312" w:hAnsi="宋体" w:eastAsia="仿宋_GB2312" w:cs="宋体"/>
          <w:sz w:val="32"/>
          <w:szCs w:val="32"/>
        </w:rPr>
        <w:t>各市医保局，区直及解放军、武警部队驻桂医疗机构：</w:t>
      </w:r>
    </w:p>
    <w:p>
      <w:pPr>
        <w:spacing w:after="120" w:line="560" w:lineRule="exact"/>
        <w:ind w:firstLine="640" w:firstLineChars="200"/>
        <w:rPr>
          <w:rFonts w:ascii="仿宋_GB2312" w:eastAsia="仿宋_GB2312"/>
          <w:sz w:val="32"/>
          <w:szCs w:val="32"/>
        </w:rPr>
      </w:pPr>
      <w:r>
        <w:rPr>
          <w:rFonts w:ascii="仿宋_GB2312" w:hAnsi="宋体" w:eastAsia="仿宋_GB2312" w:cs="宋体"/>
          <w:sz w:val="32"/>
          <w:szCs w:val="32"/>
        </w:rPr>
        <w:t>为贯彻落实国家医保局等八部门《深化医疗服务价格改革试点方案》</w:t>
      </w:r>
      <w:r>
        <w:rPr>
          <w:rFonts w:hint="eastAsia" w:ascii="仿宋_GB2312" w:hAnsi="宋体" w:eastAsia="仿宋_GB2312" w:cs="宋体"/>
          <w:sz w:val="32"/>
          <w:szCs w:val="32"/>
        </w:rPr>
        <w:t>（医保发〔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41</w:t>
      </w:r>
      <w:r>
        <w:rPr>
          <w:rFonts w:hint="eastAsia" w:ascii="仿宋_GB2312" w:hAnsi="宋体" w:eastAsia="仿宋_GB2312" w:cs="宋体"/>
          <w:sz w:val="32"/>
          <w:szCs w:val="32"/>
        </w:rPr>
        <w:t>号）等要求，进一步改进和加强辅助生殖类医疗服务项目价格管理，自治区医保局以《辅助生殖类医疗服务价格项目立项指南》（医保价采函〔</w:t>
      </w:r>
      <w:r>
        <w:rPr>
          <w:rFonts w:hint="eastAsia" w:ascii="仿宋_GB2312" w:eastAsia="仿宋_GB2312"/>
          <w:sz w:val="32"/>
          <w:szCs w:val="32"/>
        </w:rPr>
        <w:t>2023</w:t>
      </w:r>
      <w:r>
        <w:rPr>
          <w:rFonts w:hint="eastAsia" w:ascii="仿宋_GB2312" w:hAnsi="宋体" w:eastAsia="仿宋_GB2312" w:cs="宋体"/>
          <w:sz w:val="32"/>
          <w:szCs w:val="32"/>
        </w:rPr>
        <w:t>〕</w:t>
      </w:r>
      <w:r>
        <w:rPr>
          <w:rFonts w:hint="eastAsia" w:ascii="仿宋_GB2312" w:eastAsia="仿宋_GB2312"/>
          <w:sz w:val="32"/>
          <w:szCs w:val="32"/>
        </w:rPr>
        <w:t>96</w:t>
      </w:r>
      <w:r>
        <w:rPr>
          <w:rFonts w:hint="eastAsia" w:ascii="仿宋_GB2312" w:hAnsi="宋体" w:eastAsia="仿宋_GB2312" w:cs="宋体"/>
          <w:sz w:val="32"/>
          <w:szCs w:val="32"/>
        </w:rPr>
        <w:t>号）</w:t>
      </w:r>
      <w:r>
        <w:rPr>
          <w:rFonts w:ascii="仿宋_GB2312" w:hAnsi="宋体" w:eastAsia="仿宋_GB2312" w:cs="宋体"/>
          <w:sz w:val="32"/>
          <w:szCs w:val="32"/>
        </w:rPr>
        <w:t>为指导，对我区现行辅助生殖类医疗服务价格项目进行重新规范整合并制定了价格。现就有关事项通知如下：</w:t>
      </w:r>
    </w:p>
    <w:p>
      <w:pPr>
        <w:spacing w:after="120" w:line="560" w:lineRule="exact"/>
        <w:ind w:firstLine="640" w:firstLineChars="200"/>
        <w:rPr>
          <w:rFonts w:ascii="仿宋_GB2312" w:eastAsia="仿宋_GB2312"/>
          <w:sz w:val="32"/>
          <w:szCs w:val="32"/>
        </w:rPr>
      </w:pPr>
      <w:r>
        <w:rPr>
          <w:rFonts w:ascii="仿宋_GB2312" w:hAnsi="宋体" w:eastAsia="仿宋_GB2312" w:cs="宋体"/>
          <w:sz w:val="32"/>
          <w:szCs w:val="32"/>
        </w:rPr>
        <w:t>一、规范整合后的</w:t>
      </w:r>
      <w:r>
        <w:rPr>
          <w:rFonts w:ascii="仿宋_GB2312" w:eastAsia="仿宋_GB2312"/>
          <w:sz w:val="32"/>
          <w:szCs w:val="32"/>
        </w:rPr>
        <w:t>17</w:t>
      </w:r>
      <w:r>
        <w:rPr>
          <w:rFonts w:ascii="仿宋_GB2312" w:hAnsi="宋体" w:eastAsia="仿宋_GB2312" w:cs="宋体"/>
          <w:sz w:val="32"/>
          <w:szCs w:val="32"/>
        </w:rPr>
        <w:t>个辅助生殖类医疗服务项目（</w:t>
      </w:r>
      <w:r>
        <w:rPr>
          <w:rFonts w:ascii="仿宋_GB2312" w:eastAsia="仿宋_GB2312"/>
          <w:sz w:val="32"/>
          <w:szCs w:val="32"/>
        </w:rPr>
        <w:t>12</w:t>
      </w:r>
      <w:r>
        <w:rPr>
          <w:rFonts w:hint="eastAsia" w:ascii="仿宋_GB2312" w:hAnsi="宋体" w:eastAsia="仿宋_GB2312" w:cs="宋体"/>
          <w:sz w:val="32"/>
          <w:szCs w:val="32"/>
        </w:rPr>
        <w:t>个主项目及</w:t>
      </w:r>
      <w:r>
        <w:rPr>
          <w:rFonts w:ascii="仿宋_GB2312" w:eastAsia="仿宋_GB2312"/>
          <w:sz w:val="32"/>
          <w:szCs w:val="32"/>
        </w:rPr>
        <w:t>5</w:t>
      </w:r>
      <w:r>
        <w:rPr>
          <w:rFonts w:hint="eastAsia" w:ascii="仿宋_GB2312" w:hAnsi="宋体" w:eastAsia="仿宋_GB2312" w:cs="宋体"/>
          <w:sz w:val="32"/>
          <w:szCs w:val="32"/>
        </w:rPr>
        <w:t>个子项目）及价格详见附件</w:t>
      </w:r>
      <w:r>
        <w:rPr>
          <w:rFonts w:ascii="仿宋_GB2312" w:eastAsia="仿宋_GB2312"/>
          <w:sz w:val="32"/>
          <w:szCs w:val="32"/>
        </w:rPr>
        <w:t>1,</w:t>
      </w:r>
      <w:r>
        <w:rPr>
          <w:rFonts w:ascii="仿宋_GB2312" w:hAnsi="宋体" w:eastAsia="仿宋_GB2312" w:cs="宋体"/>
          <w:sz w:val="32"/>
          <w:szCs w:val="32"/>
        </w:rPr>
        <w:t>同步废止</w:t>
      </w:r>
      <w:r>
        <w:rPr>
          <w:rFonts w:ascii="仿宋_GB2312" w:eastAsia="仿宋_GB2312"/>
          <w:sz w:val="32"/>
          <w:szCs w:val="32"/>
        </w:rPr>
        <w:t>24</w:t>
      </w:r>
      <w:r>
        <w:rPr>
          <w:rFonts w:ascii="仿宋_GB2312" w:hAnsi="宋体" w:eastAsia="仿宋_GB2312" w:cs="宋体"/>
          <w:sz w:val="32"/>
          <w:szCs w:val="32"/>
        </w:rPr>
        <w:t>个涉及辅助生殖类的专科项目</w:t>
      </w:r>
      <w:r>
        <w:rPr>
          <w:rFonts w:ascii="仿宋_GB2312" w:eastAsia="仿宋_GB2312"/>
          <w:sz w:val="32"/>
          <w:szCs w:val="32"/>
        </w:rPr>
        <w:t>(22</w:t>
      </w:r>
      <w:r>
        <w:rPr>
          <w:rFonts w:hint="eastAsia" w:ascii="仿宋_GB2312" w:hAnsi="宋体" w:eastAsia="仿宋_GB2312" w:cs="宋体"/>
          <w:sz w:val="32"/>
          <w:szCs w:val="32"/>
        </w:rPr>
        <w:t>个主项目及</w:t>
      </w:r>
      <w:r>
        <w:rPr>
          <w:rFonts w:ascii="仿宋_GB2312" w:eastAsia="仿宋_GB2312"/>
          <w:sz w:val="32"/>
          <w:szCs w:val="32"/>
        </w:rPr>
        <w:t>2</w:t>
      </w:r>
      <w:r>
        <w:rPr>
          <w:rFonts w:hint="eastAsia" w:ascii="仿宋_GB2312" w:hAnsi="宋体" w:eastAsia="仿宋_GB2312" w:cs="宋体"/>
          <w:sz w:val="32"/>
          <w:szCs w:val="32"/>
        </w:rPr>
        <w:t>个子项目</w:t>
      </w:r>
      <w:r>
        <w:rPr>
          <w:rFonts w:ascii="仿宋_GB2312" w:eastAsia="仿宋_GB2312"/>
          <w:sz w:val="32"/>
          <w:szCs w:val="32"/>
        </w:rPr>
        <w:t>)</w:t>
      </w:r>
      <w:r>
        <w:rPr>
          <w:rFonts w:ascii="仿宋_GB2312" w:hAnsi="宋体" w:eastAsia="仿宋_GB2312" w:cs="宋体"/>
          <w:sz w:val="32"/>
          <w:szCs w:val="32"/>
        </w:rPr>
        <w:t>详见附件</w:t>
      </w:r>
      <w:r>
        <w:rPr>
          <w:rFonts w:ascii="仿宋_GB2312" w:eastAsia="仿宋_GB2312"/>
          <w:sz w:val="32"/>
          <w:szCs w:val="32"/>
        </w:rPr>
        <w:t>2</w:t>
      </w:r>
      <w:r>
        <w:rPr>
          <w:rFonts w:ascii="仿宋_GB2312" w:hAnsi="宋体" w:eastAsia="仿宋_GB2312" w:cs="宋体"/>
          <w:sz w:val="32"/>
          <w:szCs w:val="32"/>
        </w:rPr>
        <w:t>。</w:t>
      </w:r>
    </w:p>
    <w:p>
      <w:pPr>
        <w:spacing w:after="120" w:line="560" w:lineRule="exact"/>
        <w:ind w:firstLine="640" w:firstLineChars="200"/>
        <w:rPr>
          <w:rFonts w:ascii="仿宋_GB2312" w:eastAsia="仿宋_GB2312"/>
          <w:sz w:val="32"/>
          <w:szCs w:val="32"/>
        </w:rPr>
      </w:pPr>
      <w:r>
        <w:rPr>
          <w:rFonts w:ascii="仿宋_GB2312" w:hAnsi="宋体" w:eastAsia="仿宋_GB2312" w:cs="宋体"/>
          <w:sz w:val="32"/>
          <w:szCs w:val="32"/>
        </w:rPr>
        <w:t>二、本通知自</w:t>
      </w:r>
      <w:r>
        <w:rPr>
          <w:rFonts w:ascii="仿宋_GB2312" w:eastAsia="仿宋_GB2312"/>
          <w:sz w:val="32"/>
          <w:szCs w:val="32"/>
        </w:rPr>
        <w:t>2023</w:t>
      </w:r>
      <w:r>
        <w:rPr>
          <w:rFonts w:ascii="仿宋_GB2312" w:hAnsi="宋体" w:eastAsia="仿宋_GB2312" w:cs="宋体"/>
          <w:sz w:val="32"/>
          <w:szCs w:val="32"/>
        </w:rPr>
        <w:t>年</w:t>
      </w:r>
      <w:r>
        <w:rPr>
          <w:rFonts w:ascii="仿宋_GB2312" w:eastAsia="仿宋_GB2312"/>
          <w:sz w:val="32"/>
          <w:szCs w:val="32"/>
        </w:rPr>
        <w:t>9</w:t>
      </w:r>
      <w:r>
        <w:rPr>
          <w:rFonts w:ascii="仿宋_GB2312" w:hAnsi="宋体" w:eastAsia="仿宋_GB2312" w:cs="宋体"/>
          <w:sz w:val="32"/>
          <w:szCs w:val="32"/>
        </w:rPr>
        <w:t>月</w:t>
      </w:r>
      <w:r>
        <w:rPr>
          <w:rFonts w:ascii="仿宋_GB2312" w:eastAsia="仿宋_GB2312"/>
          <w:sz w:val="32"/>
          <w:szCs w:val="32"/>
        </w:rPr>
        <w:t>10</w:t>
      </w:r>
      <w:r>
        <w:rPr>
          <w:rFonts w:ascii="仿宋_GB2312" w:hAnsi="宋体" w:eastAsia="仿宋_GB2312" w:cs="宋体"/>
          <w:sz w:val="32"/>
          <w:szCs w:val="32"/>
        </w:rPr>
        <w:t>日起执行。执行中有何问题请及时向自治区医保局反映。</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hAnsi="宋体" w:eastAsia="仿宋_GB2312" w:cs="宋体"/>
          <w:sz w:val="32"/>
          <w:szCs w:val="32"/>
        </w:rPr>
        <w:t>附件：</w:t>
      </w:r>
      <w:r>
        <w:rPr>
          <w:rFonts w:ascii="仿宋_GB2312" w:eastAsia="仿宋_GB2312"/>
          <w:sz w:val="32"/>
          <w:szCs w:val="32"/>
        </w:rPr>
        <w:t>1.</w:t>
      </w:r>
      <w:r>
        <w:rPr>
          <w:rFonts w:ascii="仿宋_GB2312" w:hAnsi="宋体" w:eastAsia="仿宋_GB2312" w:cs="宋体"/>
          <w:sz w:val="32"/>
          <w:szCs w:val="32"/>
        </w:rPr>
        <w:t>规范整合后的辅助生殖类医疗服务项目价格表</w:t>
      </w:r>
    </w:p>
    <w:p>
      <w:pPr>
        <w:spacing w:line="560" w:lineRule="exact"/>
        <w:ind w:firstLine="1600" w:firstLineChars="500"/>
        <w:rPr>
          <w:rFonts w:ascii="仿宋_GB2312" w:eastAsia="仿宋_GB2312"/>
          <w:sz w:val="32"/>
          <w:szCs w:val="32"/>
        </w:rPr>
      </w:pPr>
      <w:r>
        <w:rPr>
          <w:rFonts w:ascii="仿宋_GB2312" w:eastAsia="仿宋_GB2312"/>
          <w:sz w:val="32"/>
          <w:szCs w:val="32"/>
        </w:rPr>
        <w:t>2.</w:t>
      </w:r>
      <w:r>
        <w:rPr>
          <w:rFonts w:ascii="仿宋_GB2312" w:hAnsi="宋体" w:eastAsia="仿宋_GB2312" w:cs="宋体"/>
          <w:sz w:val="32"/>
          <w:szCs w:val="32"/>
        </w:rPr>
        <w:t>废止</w:t>
      </w:r>
      <w:r>
        <w:rPr>
          <w:rFonts w:ascii="仿宋_GB2312" w:eastAsia="仿宋_GB2312"/>
          <w:sz w:val="32"/>
          <w:szCs w:val="32"/>
        </w:rPr>
        <w:t>24</w:t>
      </w:r>
      <w:r>
        <w:rPr>
          <w:rFonts w:ascii="仿宋_GB2312" w:hAnsi="宋体" w:eastAsia="仿宋_GB2312" w:cs="宋体"/>
          <w:sz w:val="32"/>
          <w:szCs w:val="32"/>
        </w:rPr>
        <w:t>个涉及辅助生殖类的专科项目表</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 xml:space="preserve">                        </w:t>
      </w:r>
      <w:r>
        <w:rPr>
          <w:rFonts w:ascii="仿宋_GB2312" w:hAnsi="宋体" w:eastAsia="仿宋_GB2312" w:cs="宋体"/>
          <w:sz w:val="32"/>
          <w:szCs w:val="32"/>
        </w:rPr>
        <w:t>广西壮族自治区医疗保障局</w:t>
      </w:r>
    </w:p>
    <w:p>
      <w:pPr>
        <w:pBdr>
          <w:top w:val="none" w:color="000000" w:sz="0" w:space="0"/>
          <w:left w:val="none" w:color="000000" w:sz="0" w:space="0"/>
          <w:bottom w:val="none" w:color="000000" w:sz="0" w:space="0"/>
          <w:right w:val="none" w:color="000000" w:sz="0" w:space="0"/>
          <w:between w:val="none" w:color="000000" w:sz="0" w:space="0"/>
        </w:pBdr>
        <w:kinsoku/>
        <w:autoSpaceDE/>
        <w:autoSpaceDN/>
        <w:adjustRightInd/>
        <w:spacing w:line="540" w:lineRule="exact"/>
        <w:ind w:firstLine="5280" w:firstLineChars="1650"/>
        <w:jc w:val="both"/>
        <w:textAlignment w:val="auto"/>
        <w:rPr>
          <w:rFonts w:ascii="仿宋_GB2312" w:hAnsi="Times New Roman" w:eastAsia="仿宋_GB2312" w:cs="Times New Roman"/>
          <w:snapToGrid/>
          <w:color w:val="auto"/>
          <w:sz w:val="32"/>
          <w:szCs w:val="32"/>
          <w:lang w:bidi="en-US"/>
        </w:rPr>
      </w:pPr>
      <w:r>
        <w:rPr>
          <w:rFonts w:hint="eastAsia" w:ascii="仿宋_GB2312" w:hAnsi="Times New Roman" w:eastAsia="仿宋_GB2312" w:cs="Times New Roman"/>
          <w:snapToGrid/>
          <w:color w:val="auto"/>
          <w:sz w:val="32"/>
          <w:szCs w:val="32"/>
          <w:lang w:bidi="en-US"/>
        </w:rPr>
        <w:t>2023年8月31日</w:t>
      </w:r>
    </w:p>
    <w:p>
      <w:pPr>
        <w:sectPr>
          <w:footerReference r:id="rId3" w:type="default"/>
          <w:footerReference r:id="rId4" w:type="even"/>
          <w:pgSz w:w="11900" w:h="16830"/>
          <w:pgMar w:top="1418" w:right="1304" w:bottom="1418" w:left="1588" w:header="0" w:footer="1304" w:gutter="0"/>
          <w:cols w:space="720" w:num="1"/>
          <w:docGrid w:linePitch="286" w:charSpace="0"/>
        </w:sectPr>
      </w:pPr>
      <w:r>
        <w:rPr>
          <w:rFonts w:hint="eastAsia" w:ascii="仿宋_GB2312" w:eastAsia="仿宋_GB2312" w:hAnsiTheme="minorEastAsia"/>
          <w:sz w:val="32"/>
          <w:szCs w:val="32"/>
        </w:rPr>
        <w:t xml:space="preserve"> </w:t>
      </w: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60" w:lineRule="exact"/>
        <w:rPr>
          <w:rFonts w:ascii="黑体" w:hAnsi="黑体" w:eastAsia="黑体"/>
          <w:sz w:val="32"/>
          <w:szCs w:val="32"/>
        </w:rPr>
      </w:pPr>
    </w:p>
    <w:p>
      <w:pPr>
        <w:spacing w:line="560" w:lineRule="exact"/>
        <w:ind w:firstLine="880"/>
        <w:jc w:val="center"/>
        <w:rPr>
          <w:rFonts w:ascii="方正小标宋简体" w:eastAsia="方正小标宋简体"/>
          <w:sz w:val="44"/>
          <w:szCs w:val="44"/>
        </w:rPr>
      </w:pPr>
      <w:r>
        <w:rPr>
          <w:rFonts w:hint="eastAsia" w:ascii="方正小标宋简体" w:hAnsi="宋体" w:eastAsia="方正小标宋简体" w:cs="宋体"/>
          <w:sz w:val="44"/>
          <w:szCs w:val="44"/>
        </w:rPr>
        <w:t>规范整合后的辅助生殖类医疗服务项目价格表</w:t>
      </w:r>
    </w:p>
    <w:p>
      <w:pPr>
        <w:spacing w:line="560" w:lineRule="exact"/>
        <w:rPr>
          <w:rFonts w:ascii="黑体" w:hAnsi="黑体" w:eastAsia="黑体"/>
          <w:sz w:val="32"/>
          <w:szCs w:val="32"/>
        </w:rPr>
      </w:pP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说明</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1. 本表内项目中涉及指组织/体液/细胞，主要指卵母细胞（极体）、胚胎、囊胚、精液、精子等与辅助生殖相关。</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2. 本表内“项目内涵”，指医疗机构提供医疗服务项目服务时，用于确定计价单元的边界，不应作为临床技术标准理解，不是手术实际操作方式、路径、步骤、程序的强制性要求。</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3.本表项目内涵中所称“基本物耗”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4.本表内“组织/体液/细胞冷冻（或冷冻续存）”项目中，“管”指包括但不限于用于装载辅助生殖组织、体液或细胞所需的试管、载杆等载体。</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5.本表内项目“单精子注射”计价单位“卵·次”指每卵每次。</w:t>
      </w:r>
    </w:p>
    <w:p>
      <w:pPr>
        <w:pBdr>
          <w:top w:val="single" w:color="auto" w:sz="4" w:space="1"/>
          <w:left w:val="single" w:color="auto" w:sz="4" w:space="0"/>
          <w:bottom w:val="single" w:color="auto" w:sz="4" w:space="1"/>
          <w:right w:val="single" w:color="auto" w:sz="4" w:space="4"/>
        </w:pBdr>
        <w:spacing w:line="296" w:lineRule="auto"/>
        <w:rPr>
          <w:rFonts w:asciiTheme="minorEastAsia" w:hAnsiTheme="minorEastAsia" w:eastAsiaTheme="minorEastAsia"/>
          <w:sz w:val="24"/>
          <w:szCs w:val="24"/>
        </w:rPr>
      </w:pPr>
      <w:r>
        <w:rPr>
          <w:rFonts w:asciiTheme="minorEastAsia" w:hAnsiTheme="minorEastAsia" w:eastAsiaTheme="minorEastAsia"/>
          <w:sz w:val="24"/>
          <w:szCs w:val="24"/>
        </w:rPr>
        <w:t>6.本表内项目内涵中所列“穿刺”为主项操作涉及的必要穿刺技术。</w:t>
      </w:r>
    </w:p>
    <w:tbl>
      <w:tblPr>
        <w:tblStyle w:val="7"/>
        <w:tblW w:w="21677" w:type="dxa"/>
        <w:tblInd w:w="93" w:type="dxa"/>
        <w:tblLayout w:type="fixed"/>
        <w:tblCellMar>
          <w:top w:w="0" w:type="dxa"/>
          <w:left w:w="108" w:type="dxa"/>
          <w:bottom w:w="0" w:type="dxa"/>
          <w:right w:w="108" w:type="dxa"/>
        </w:tblCellMar>
      </w:tblPr>
      <w:tblGrid>
        <w:gridCol w:w="866"/>
        <w:gridCol w:w="1417"/>
        <w:gridCol w:w="1560"/>
        <w:gridCol w:w="1486"/>
        <w:gridCol w:w="3099"/>
        <w:gridCol w:w="4770"/>
        <w:gridCol w:w="1743"/>
        <w:gridCol w:w="1559"/>
        <w:gridCol w:w="1300"/>
        <w:gridCol w:w="3877"/>
      </w:tblGrid>
      <w:tr>
        <w:tblPrEx>
          <w:tblLayout w:type="fixed"/>
          <w:tblCellMar>
            <w:top w:w="0" w:type="dxa"/>
            <w:left w:w="108" w:type="dxa"/>
            <w:bottom w:w="0" w:type="dxa"/>
            <w:right w:w="108" w:type="dxa"/>
          </w:tblCellMar>
        </w:tblPrEx>
        <w:trPr>
          <w:trHeight w:val="900" w:hRule="atLeast"/>
          <w:tblHeader/>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财务分类</w:t>
            </w:r>
          </w:p>
        </w:tc>
        <w:tc>
          <w:tcPr>
            <w:tcW w:w="156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项目编码</w:t>
            </w:r>
          </w:p>
        </w:tc>
        <w:tc>
          <w:tcPr>
            <w:tcW w:w="1486"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国家编码</w:t>
            </w:r>
          </w:p>
        </w:tc>
        <w:tc>
          <w:tcPr>
            <w:tcW w:w="309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项目名称</w:t>
            </w:r>
          </w:p>
        </w:tc>
        <w:tc>
          <w:tcPr>
            <w:tcW w:w="477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项目内涵</w:t>
            </w:r>
          </w:p>
        </w:tc>
        <w:tc>
          <w:tcPr>
            <w:tcW w:w="1743"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除外内容</w:t>
            </w:r>
          </w:p>
        </w:tc>
        <w:tc>
          <w:tcPr>
            <w:tcW w:w="155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计价单位</w:t>
            </w:r>
          </w:p>
        </w:tc>
        <w:tc>
          <w:tcPr>
            <w:tcW w:w="130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三级价格（元）</w:t>
            </w:r>
          </w:p>
        </w:tc>
        <w:tc>
          <w:tcPr>
            <w:tcW w:w="3877"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snapToGrid/>
                <w:sz w:val="24"/>
                <w:szCs w:val="24"/>
              </w:rPr>
            </w:pPr>
            <w:r>
              <w:rPr>
                <w:rFonts w:hint="eastAsia" w:ascii="黑体" w:hAnsi="黑体" w:eastAsia="黑体" w:cs="宋体"/>
                <w:b/>
                <w:snapToGrid/>
                <w:sz w:val="24"/>
                <w:szCs w:val="24"/>
              </w:rPr>
              <w:t>说明</w:t>
            </w:r>
          </w:p>
        </w:tc>
      </w:tr>
      <w:tr>
        <w:tblPrEx>
          <w:tblLayout w:type="fixed"/>
          <w:tblCellMar>
            <w:top w:w="0" w:type="dxa"/>
            <w:left w:w="108" w:type="dxa"/>
            <w:bottom w:w="0" w:type="dxa"/>
            <w:right w:w="108" w:type="dxa"/>
          </w:tblCellMar>
        </w:tblPrEx>
        <w:trPr>
          <w:trHeight w:val="40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bCs/>
                <w:snapToGrid/>
                <w:sz w:val="24"/>
                <w:szCs w:val="24"/>
              </w:rPr>
            </w:pPr>
            <w:r>
              <w:rPr>
                <w:rFonts w:hint="eastAsia" w:cs="宋体" w:asciiTheme="minorEastAsia" w:hAnsiTheme="minorEastAsia" w:eastAsiaTheme="minorEastAsia"/>
                <w:bCs/>
                <w:snapToGrid/>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bCs/>
                <w:snapToGrid/>
                <w:sz w:val="24"/>
                <w:szCs w:val="24"/>
              </w:rPr>
            </w:pPr>
            <w:r>
              <w:rPr>
                <w:rFonts w:hint="eastAsia" w:cs="宋体" w:asciiTheme="minorEastAsia" w:hAnsiTheme="minorEastAsia" w:eastAsiaTheme="minorEastAsia"/>
                <w:bCs/>
                <w:snapToGrid/>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bCs/>
                <w:snapToGrid/>
                <w:sz w:val="24"/>
                <w:szCs w:val="24"/>
              </w:rPr>
            </w:pPr>
            <w:r>
              <w:rPr>
                <w:rFonts w:cs="宋体" w:asciiTheme="minorEastAsia" w:hAnsiTheme="minorEastAsia" w:eastAsiaTheme="minorEastAsia"/>
                <w:bCs/>
                <w:snapToGrid/>
                <w:sz w:val="24"/>
                <w:szCs w:val="24"/>
              </w:rPr>
              <w:t>3116</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辅助生殖</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1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取卵术</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指通过临床技术操作获得卵母细胞。含穿刺、取卵、卵泡冲洗、计数、评估过程中的人力资源和基本物质消耗。不含超声引导</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2400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1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311600002</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胚胎培养</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指将精卵采取体外结合形式进行培养。含受精、培养、观察、评估等获得胚胎（囊胚）过程中的人力资源和基本物质消耗。不含单精子注射。</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4200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囊胚培养加收</w:t>
            </w:r>
            <w:r>
              <w:rPr>
                <w:rFonts w:cs="宋体" w:asciiTheme="minorEastAsia" w:hAnsiTheme="minorEastAsia" w:eastAsiaTheme="minorEastAsia"/>
                <w:snapToGrid/>
                <w:sz w:val="24"/>
                <w:szCs w:val="24"/>
              </w:rPr>
              <w:t>1360元</w:t>
            </w:r>
          </w:p>
        </w:tc>
      </w:tr>
      <w:tr>
        <w:tblPrEx>
          <w:tblLayout w:type="fixed"/>
          <w:tblCellMar>
            <w:top w:w="0" w:type="dxa"/>
            <w:left w:w="108" w:type="dxa"/>
            <w:bottom w:w="0" w:type="dxa"/>
            <w:right w:w="108" w:type="dxa"/>
          </w:tblCellMar>
        </w:tblPrEx>
        <w:trPr>
          <w:trHeight w:val="5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311600002/1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囊胚培养加收</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1360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1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311600003</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组织</w:t>
            </w:r>
            <w:r>
              <w:rPr>
                <w:rFonts w:cs="宋体" w:asciiTheme="minorEastAsia" w:hAnsiTheme="minorEastAsia" w:eastAsiaTheme="minorEastAsia"/>
                <w:snapToGrid/>
                <w:sz w:val="24"/>
                <w:szCs w:val="24"/>
              </w:rPr>
              <w:t>/体液/细胞冷冻（辅助生殖）</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指将辅助生殖相关组织、体液、细胞转移至冷冻载体，冷冻及解冻复苏过程中的人力资源和基本物质消耗。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管·次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2044</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组织</w:t>
            </w:r>
            <w:r>
              <w:rPr>
                <w:rFonts w:cs="宋体" w:asciiTheme="minorEastAsia" w:hAnsiTheme="minorEastAsia" w:eastAsiaTheme="minorEastAsia"/>
                <w:snapToGrid/>
                <w:sz w:val="24"/>
                <w:szCs w:val="24"/>
              </w:rPr>
              <w:t>/体液/细胞冷冻每管每次（管·次）价格含冷冻当天起保存2个月的费用，不足2月按2月计费。冻存结束前只收取一次</w:t>
            </w:r>
          </w:p>
        </w:tc>
      </w:tr>
      <w:tr>
        <w:tblPrEx>
          <w:tblLayout w:type="fixed"/>
          <w:tblCellMar>
            <w:top w:w="0" w:type="dxa"/>
            <w:left w:w="108" w:type="dxa"/>
            <w:bottom w:w="0" w:type="dxa"/>
            <w:right w:w="108" w:type="dxa"/>
          </w:tblCellMar>
        </w:tblPrEx>
        <w:trPr>
          <w:trHeight w:val="142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5</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311600004</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组织</w:t>
            </w:r>
            <w:r>
              <w:rPr>
                <w:rFonts w:cs="宋体" w:asciiTheme="minorEastAsia" w:hAnsiTheme="minorEastAsia" w:eastAsiaTheme="minorEastAsia"/>
                <w:snapToGrid/>
                <w:sz w:val="24"/>
                <w:szCs w:val="24"/>
              </w:rPr>
              <w:t>/体液/细胞冷冻续存（辅助生殖）</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指冷冻后的辅助生殖相关组织、体液、细胞持续冻存至解冻复苏前或约定截止保存时间，期间的人力资源和基本物质消耗。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管·月</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125</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辅助生殖相关组织、体液、细胞冷冻后保存超过</w:t>
            </w:r>
            <w:r>
              <w:rPr>
                <w:rFonts w:cs="宋体" w:asciiTheme="minorEastAsia" w:hAnsiTheme="minorEastAsia" w:eastAsiaTheme="minorEastAsia"/>
                <w:snapToGrid/>
                <w:sz w:val="24"/>
                <w:szCs w:val="24"/>
              </w:rPr>
              <w:t>2月的，按每管每月（管·月）收取续存费用，不足1月按1月计费；不得重复收取“组织/体液/细胞冷冻”费用</w:t>
            </w:r>
          </w:p>
        </w:tc>
      </w:tr>
      <w:tr>
        <w:tblPrEx>
          <w:tblLayout w:type="fixed"/>
          <w:tblCellMar>
            <w:top w:w="0" w:type="dxa"/>
            <w:left w:w="108" w:type="dxa"/>
            <w:bottom w:w="0" w:type="dxa"/>
            <w:right w:w="108" w:type="dxa"/>
          </w:tblCellMar>
        </w:tblPrEx>
        <w:trPr>
          <w:trHeight w:val="85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6</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311600005</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胚胎移植</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指将胚胎或囊胚移送至患者宫腔内。含胚胎评估、移送至患者宫腔内过程中所需的人力资源和基本物质消耗。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2300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冻融胚胎</w:t>
            </w:r>
            <w:r>
              <w:rPr>
                <w:rFonts w:cs="宋体" w:asciiTheme="minorEastAsia" w:hAnsiTheme="minorEastAsia" w:eastAsiaTheme="minorEastAsia"/>
                <w:snapToGrid/>
                <w:sz w:val="24"/>
                <w:szCs w:val="24"/>
              </w:rPr>
              <w:t>(囊胚)移植加收1244元</w:t>
            </w:r>
          </w:p>
        </w:tc>
      </w:tr>
      <w:tr>
        <w:tblPrEx>
          <w:tblLayout w:type="fixed"/>
          <w:tblCellMar>
            <w:top w:w="0" w:type="dxa"/>
            <w:left w:w="108" w:type="dxa"/>
            <w:bottom w:w="0" w:type="dxa"/>
            <w:right w:w="108" w:type="dxa"/>
          </w:tblCellMar>
        </w:tblPrEx>
        <w:trPr>
          <w:trHeight w:val="5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7</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311600005/1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冻融胚胎</w:t>
            </w:r>
            <w:r>
              <w:rPr>
                <w:rFonts w:cs="宋体" w:asciiTheme="minorEastAsia" w:hAnsiTheme="minorEastAsia" w:eastAsiaTheme="minorEastAsia"/>
                <w:snapToGrid/>
                <w:sz w:val="24"/>
                <w:szCs w:val="24"/>
              </w:rPr>
              <w:t>(囊胚)移植加收</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1244</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85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8</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311600006</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未成熟卵体外成熟培养</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指未成熟卵进行体外培养。含未成熟卵处理、培养、观察、评估、激活过程中所需的人力资源和基本物质消耗。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2000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42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9</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311600007</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胚胎辅助孵化</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指将胚胎通过物理或化学的方法，将透明带制造一处缺损或裂隙，提高着床成功率。含筛选、调试、透明带处理、记录过程中所需的人力资源和基本物质消耗。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761</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42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10</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311600008</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组织、细胞活检（辅助生殖）</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指在囊胚</w:t>
            </w:r>
            <w:r>
              <w:rPr>
                <w:rFonts w:cs="宋体" w:asciiTheme="minorEastAsia" w:hAnsiTheme="minorEastAsia" w:eastAsiaTheme="minorEastAsia"/>
                <w:snapToGrid/>
                <w:sz w:val="24"/>
                <w:szCs w:val="24"/>
              </w:rPr>
              <w:t>/卵裂期胚胎/卵母细胞等辅助生殖相关的组织、细胞上分离出检测标本。含筛选、评估、透明带处理，吸取分离标本过程中所需的人力资源和基本物质消耗。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每个胚胎（卵）</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1560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1.从第2个胚胎（卵）起，每个胚胎（卵）加收50%。2.本项目价格最高不超过6240元</w:t>
            </w:r>
          </w:p>
        </w:tc>
      </w:tr>
      <w:tr>
        <w:tblPrEx>
          <w:tblLayout w:type="fixed"/>
          <w:tblCellMar>
            <w:top w:w="0" w:type="dxa"/>
            <w:left w:w="108" w:type="dxa"/>
            <w:bottom w:w="0" w:type="dxa"/>
            <w:right w:w="108" w:type="dxa"/>
          </w:tblCellMar>
        </w:tblPrEx>
        <w:trPr>
          <w:trHeight w:val="85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11</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311600008/1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组织、细胞活检</w:t>
            </w:r>
            <w:r>
              <w:rPr>
                <w:rFonts w:cs="宋体" w:asciiTheme="minorEastAsia" w:hAnsiTheme="minorEastAsia" w:eastAsiaTheme="minorEastAsia"/>
                <w:snapToGrid/>
                <w:sz w:val="24"/>
                <w:szCs w:val="24"/>
              </w:rPr>
              <w:t>(2个及以上)加收</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每个胚胎（卵）</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780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color w:val="FF0000"/>
                <w:sz w:val="24"/>
                <w:szCs w:val="24"/>
              </w:rPr>
            </w:pPr>
            <w:r>
              <w:rPr>
                <w:rFonts w:hint="eastAsia" w:cs="宋体" w:asciiTheme="minorEastAsia" w:hAnsiTheme="minorEastAsia" w:eastAsiaTheme="minorEastAsia"/>
                <w:snapToGrid/>
                <w:color w:val="FF0000"/>
                <w:sz w:val="24"/>
                <w:szCs w:val="24"/>
              </w:rPr>
              <w:t>　</w:t>
            </w:r>
          </w:p>
        </w:tc>
      </w:tr>
      <w:tr>
        <w:tblPrEx>
          <w:tblLayout w:type="fixed"/>
          <w:tblCellMar>
            <w:top w:w="0" w:type="dxa"/>
            <w:left w:w="108" w:type="dxa"/>
            <w:bottom w:w="0" w:type="dxa"/>
            <w:right w:w="108" w:type="dxa"/>
          </w:tblCellMar>
        </w:tblPrEx>
        <w:trPr>
          <w:trHeight w:val="85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12</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311600009</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人工授精</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指通过临床操作将精液注入患者宫腔内。含精液注入、观察等过程中所需的人力资源和基本物质消耗。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500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14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13</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311600010</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精子优选处理</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指通过实验室手段从精液中筛选优质精子。含精液采集、分析、处理、筛选、评估过程中所需的人力资源和基本物质消耗。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900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85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14</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311600011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取精术</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指通过手术方式获取精子。含穿刺、分离、获取精子评估过程中的人力资源和基本物质消耗。</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718</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42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15</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311600012</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单精子注射</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指将优选处理后的精子注射进卵母细胞，促进形成胚胎。含将精子制动、吸入，注入卵母细胞胞浆等过程中的人力资源和基本物质资源消耗。不含精子优选处理。</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3346</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1.第2卵·次加收50%。2.本项目价格最高不超过6692元。3.卵子激活加收800元。</w:t>
            </w:r>
          </w:p>
        </w:tc>
      </w:tr>
      <w:tr>
        <w:tblPrEx>
          <w:tblLayout w:type="fixed"/>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16</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311600012/1</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单精子注射（</w:t>
            </w:r>
            <w:r>
              <w:rPr>
                <w:rFonts w:cs="宋体" w:asciiTheme="minorEastAsia" w:hAnsiTheme="minorEastAsia" w:eastAsiaTheme="minorEastAsia"/>
                <w:snapToGrid/>
                <w:sz w:val="24"/>
                <w:szCs w:val="24"/>
              </w:rPr>
              <w:t>2个及以上）</w:t>
            </w:r>
            <w:r>
              <w:rPr>
                <w:rFonts w:hint="eastAsia" w:cs="宋体" w:asciiTheme="minorEastAsia" w:hAnsiTheme="minorEastAsia" w:eastAsiaTheme="minorEastAsia"/>
                <w:snapToGrid/>
                <w:sz w:val="24"/>
                <w:szCs w:val="24"/>
              </w:rPr>
              <w:t>加收</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1673</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17</w:t>
            </w:r>
          </w:p>
        </w:tc>
        <w:tc>
          <w:tcPr>
            <w:tcW w:w="141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15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311600012/2</w:t>
            </w:r>
          </w:p>
        </w:tc>
        <w:tc>
          <w:tcPr>
            <w:tcW w:w="1486"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309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卵子激活加收</w:t>
            </w:r>
          </w:p>
        </w:tc>
        <w:tc>
          <w:tcPr>
            <w:tcW w:w="4770"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743"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0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800</w:t>
            </w:r>
          </w:p>
        </w:tc>
        <w:tc>
          <w:tcPr>
            <w:tcW w:w="3877"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82" w:hRule="atLeast"/>
        </w:trPr>
        <w:tc>
          <w:tcPr>
            <w:tcW w:w="21677"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kinsoku/>
              <w:autoSpaceDE/>
              <w:autoSpaceDN/>
              <w:adjustRightInd/>
              <w:snapToGrid/>
              <w:textAlignment w:val="auto"/>
              <w:rPr>
                <w:rFonts w:cs="宋体" w:asciiTheme="minorEastAsia" w:hAnsiTheme="minorEastAsia" w:eastAsiaTheme="minorEastAsia"/>
                <w:bCs/>
                <w:snapToGrid/>
                <w:sz w:val="24"/>
                <w:szCs w:val="24"/>
              </w:rPr>
            </w:pPr>
            <w:r>
              <w:rPr>
                <w:rFonts w:hint="eastAsia" w:cs="宋体" w:asciiTheme="minorEastAsia" w:hAnsiTheme="minorEastAsia" w:eastAsiaTheme="minorEastAsia"/>
                <w:bCs/>
                <w:snapToGrid/>
                <w:sz w:val="24"/>
                <w:szCs w:val="24"/>
              </w:rPr>
              <w:t>备注：本表项目要素中的“国家编码”待国家医保局赋码后另行公布</w:t>
            </w:r>
          </w:p>
        </w:tc>
      </w:tr>
    </w:tbl>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黑体" w:hAnsi="黑体" w:eastAsia="黑体"/>
          <w:sz w:val="32"/>
          <w:szCs w:val="32"/>
        </w:rPr>
      </w:pPr>
    </w:p>
    <w:p>
      <w:pPr>
        <w:jc w:val="center"/>
        <w:rPr>
          <w:rFonts w:ascii="方正小标宋简体" w:hAnsi="黑体" w:eastAsia="方正小标宋简体"/>
          <w:sz w:val="44"/>
          <w:szCs w:val="44"/>
        </w:rPr>
      </w:pPr>
      <w:r>
        <w:rPr>
          <w:rFonts w:hint="eastAsia" w:ascii="方正小标宋简体" w:hAnsi="宋体" w:eastAsia="方正小标宋简体" w:cs="宋体"/>
          <w:sz w:val="44"/>
          <w:szCs w:val="44"/>
        </w:rPr>
        <w:t>废止</w:t>
      </w:r>
      <w:r>
        <w:rPr>
          <w:rFonts w:ascii="方正小标宋简体" w:eastAsia="方正小标宋简体"/>
          <w:sz w:val="44"/>
          <w:szCs w:val="44"/>
        </w:rPr>
        <w:t>24</w:t>
      </w:r>
      <w:r>
        <w:rPr>
          <w:rFonts w:hint="eastAsia" w:ascii="方正小标宋简体" w:hAnsi="宋体" w:eastAsia="方正小标宋简体" w:cs="宋体"/>
          <w:sz w:val="44"/>
          <w:szCs w:val="44"/>
        </w:rPr>
        <w:t>个涉及辅助生殖类的专科项目表</w:t>
      </w:r>
    </w:p>
    <w:p>
      <w:pPr>
        <w:rPr>
          <w:rFonts w:ascii="黑体" w:hAnsi="黑体" w:eastAsia="黑体"/>
          <w:sz w:val="32"/>
          <w:szCs w:val="32"/>
        </w:rPr>
      </w:pPr>
    </w:p>
    <w:tbl>
      <w:tblPr>
        <w:tblStyle w:val="7"/>
        <w:tblW w:w="21344" w:type="dxa"/>
        <w:tblInd w:w="93" w:type="dxa"/>
        <w:tblLayout w:type="fixed"/>
        <w:tblCellMar>
          <w:top w:w="0" w:type="dxa"/>
          <w:left w:w="108" w:type="dxa"/>
          <w:bottom w:w="0" w:type="dxa"/>
          <w:right w:w="108" w:type="dxa"/>
        </w:tblCellMar>
      </w:tblPr>
      <w:tblGrid>
        <w:gridCol w:w="866"/>
        <w:gridCol w:w="1384"/>
        <w:gridCol w:w="3294"/>
        <w:gridCol w:w="3969"/>
        <w:gridCol w:w="2893"/>
        <w:gridCol w:w="757"/>
        <w:gridCol w:w="2020"/>
        <w:gridCol w:w="757"/>
        <w:gridCol w:w="1389"/>
        <w:gridCol w:w="1292"/>
        <w:gridCol w:w="1259"/>
        <w:gridCol w:w="1464"/>
      </w:tblGrid>
      <w:tr>
        <w:tblPrEx>
          <w:tblLayout w:type="fixed"/>
          <w:tblCellMar>
            <w:top w:w="0" w:type="dxa"/>
            <w:left w:w="108" w:type="dxa"/>
            <w:bottom w:w="0" w:type="dxa"/>
            <w:right w:w="108" w:type="dxa"/>
          </w:tblCellMar>
        </w:tblPrEx>
        <w:trPr>
          <w:trHeight w:val="270" w:hRule="atLeast"/>
          <w:tblHeader/>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序号</w:t>
            </w:r>
          </w:p>
        </w:tc>
        <w:tc>
          <w:tcPr>
            <w:tcW w:w="13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财务分类</w:t>
            </w:r>
          </w:p>
        </w:tc>
        <w:tc>
          <w:tcPr>
            <w:tcW w:w="3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项目编码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国家编码</w:t>
            </w:r>
          </w:p>
        </w:tc>
        <w:tc>
          <w:tcPr>
            <w:tcW w:w="2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项目名称</w:t>
            </w:r>
          </w:p>
        </w:tc>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项目内涵</w:t>
            </w:r>
          </w:p>
        </w:tc>
        <w:tc>
          <w:tcPr>
            <w:tcW w:w="202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除外</w:t>
            </w:r>
          </w:p>
        </w:tc>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计价单位</w:t>
            </w:r>
          </w:p>
        </w:tc>
        <w:tc>
          <w:tcPr>
            <w:tcW w:w="3940" w:type="dxa"/>
            <w:gridSpan w:val="3"/>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价格</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说明</w:t>
            </w:r>
          </w:p>
        </w:tc>
      </w:tr>
      <w:tr>
        <w:tblPrEx>
          <w:tblLayout w:type="fixed"/>
          <w:tblCellMar>
            <w:top w:w="0" w:type="dxa"/>
            <w:left w:w="108" w:type="dxa"/>
            <w:bottom w:w="0" w:type="dxa"/>
            <w:right w:w="108" w:type="dxa"/>
          </w:tblCellMar>
        </w:tblPrEx>
        <w:trPr>
          <w:trHeight w:val="270" w:hRule="atLeast"/>
          <w:tblHead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329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289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内容</w:t>
            </w: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一级</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二级</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三级</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r>
      <w:tr>
        <w:tblPrEx>
          <w:tblLayout w:type="fixed"/>
          <w:tblCellMar>
            <w:top w:w="0" w:type="dxa"/>
            <w:left w:w="108" w:type="dxa"/>
            <w:bottom w:w="0" w:type="dxa"/>
            <w:right w:w="108" w:type="dxa"/>
          </w:tblCellMar>
        </w:tblPrEx>
        <w:trPr>
          <w:trHeight w:val="270" w:hRule="atLeast"/>
          <w:tblHead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329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289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snapToGrid/>
                <w:sz w:val="24"/>
                <w:szCs w:val="24"/>
              </w:rPr>
            </w:pPr>
            <w:r>
              <w:rPr>
                <w:rFonts w:hint="eastAsia" w:ascii="黑体" w:hAnsi="黑体" w:eastAsia="黑体" w:cs="宋体"/>
                <w:snapToGrid/>
                <w:sz w:val="24"/>
                <w:szCs w:val="24"/>
              </w:rPr>
              <w:t>　</w:t>
            </w: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黑体" w:hAnsi="黑体" w:eastAsia="黑体" w:cs="宋体"/>
                <w:b/>
                <w:bCs/>
                <w:snapToGrid/>
                <w:sz w:val="24"/>
                <w:szCs w:val="24"/>
              </w:rPr>
            </w:pPr>
            <w:r>
              <w:rPr>
                <w:rFonts w:hint="eastAsia" w:ascii="黑体" w:hAnsi="黑体" w:eastAsia="黑体" w:cs="宋体"/>
                <w:b/>
                <w:bCs/>
                <w:snapToGrid/>
                <w:sz w:val="24"/>
                <w:szCs w:val="24"/>
              </w:rPr>
              <w:t>及以下</w:t>
            </w:r>
          </w:p>
        </w:tc>
        <w:tc>
          <w:tcPr>
            <w:tcW w:w="1292"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259"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黑体" w:hAnsi="黑体" w:eastAsia="黑体" w:cs="宋体"/>
                <w:b/>
                <w:bCs/>
                <w:snapToGrid/>
                <w:sz w:val="24"/>
                <w:szCs w:val="24"/>
              </w:rPr>
            </w:pP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311201037</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003112010370000-311201037</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超声下采卵术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G</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331306001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003313060010000-331306001</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经腹腔镜取卵术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392</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441</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490</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G</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331306001a</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003313060010000-331306001a</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经腹腔镜取卵术</w:t>
            </w:r>
            <w:r>
              <w:rPr>
                <w:rFonts w:cs="宋体" w:asciiTheme="minorEastAsia" w:hAnsiTheme="minorEastAsia" w:eastAsiaTheme="minorEastAsia"/>
                <w:snapToGrid/>
                <w:color w:val="auto"/>
                <w:sz w:val="24"/>
                <w:szCs w:val="24"/>
              </w:rPr>
              <w:t>(同切口)</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196.00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220.50 </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245.00 </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G</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331306001b</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003313060010000-331306001b</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经腹腔镜取卵术</w:t>
            </w:r>
            <w:r>
              <w:rPr>
                <w:rFonts w:cs="宋体" w:asciiTheme="minorEastAsia" w:hAnsiTheme="minorEastAsia" w:eastAsiaTheme="minorEastAsia"/>
                <w:snapToGrid/>
                <w:color w:val="auto"/>
                <w:sz w:val="24"/>
                <w:szCs w:val="24"/>
              </w:rPr>
              <w:t>(再次手术加收)</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hint="eastAsia" w:cs="宋体" w:asciiTheme="minorEastAsia" w:hAnsiTheme="minorEastAsia" w:eastAsiaTheme="minorEastAsia"/>
                <w:snapToGrid/>
                <w:color w:val="auto"/>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117.60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132.30 </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color w:val="auto"/>
                <w:sz w:val="24"/>
                <w:szCs w:val="24"/>
              </w:rPr>
            </w:pPr>
            <w:r>
              <w:rPr>
                <w:rFonts w:cs="宋体" w:asciiTheme="minorEastAsia" w:hAnsiTheme="minorEastAsia" w:eastAsiaTheme="minorEastAsia"/>
                <w:snapToGrid/>
                <w:color w:val="auto"/>
                <w:sz w:val="24"/>
                <w:szCs w:val="24"/>
              </w:rPr>
              <w:t xml:space="preserve">147.00 </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5</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L311201083</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003313060010000-L311201083</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卵泡冲洗取卵术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6</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L311201087</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003112010400000-L311201087</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捡卵术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7</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311201040</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003112010400000-311201040</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胚胎培养</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8</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L311201082</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003112010700000-L311201082</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胚胎评分</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9</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L311201092</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003112010620000-L311201092</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胚胎冷冻术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10</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L311201090/L311201091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003112010620100-L311201090a</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精子</w:t>
            </w:r>
            <w:r>
              <w:rPr>
                <w:rFonts w:cs="宋体" w:asciiTheme="minorEastAsia" w:hAnsiTheme="minorEastAsia" w:eastAsiaTheme="minorEastAsia"/>
                <w:snapToGrid/>
                <w:sz w:val="24"/>
                <w:szCs w:val="24"/>
              </w:rPr>
              <w:t>(精液)冷冻</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11</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L311201090/L311201091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003112010630100-L311201090</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精子</w:t>
            </w:r>
            <w:r>
              <w:rPr>
                <w:rFonts w:cs="宋体" w:asciiTheme="minorEastAsia" w:hAnsiTheme="minorEastAsia" w:eastAsiaTheme="minorEastAsia"/>
                <w:snapToGrid/>
                <w:sz w:val="24"/>
                <w:szCs w:val="24"/>
              </w:rPr>
              <w:t>(精液)解冻</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12</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L311201090/L311201091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003112010810000-L311201091</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卵子解冻</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13</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L311201090/L311201091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003112010810000-L311201091a</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卵子冷冻</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14</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311201070</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003112010620000-311201070A</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胚胎冷冻保存</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月</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125</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15</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311201041</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003112010410000-311201041</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胚胎移植术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16</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311201044</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003112010440000-311201044</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输卵管内胚子移植术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17</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L311201084</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003112010600000-L311201084</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体外受精早期胚胎辅助孵化</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18</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311201045</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003112010450000-311201045</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宫腔内人工授精术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精子来源</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102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19</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311201046</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003112010460000-311201046</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阴道内人工授精术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精子来源、一次性精液输送导管包</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20</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311100006-3</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003111000060300-311100006-3</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睾丸取精术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80</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90</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100</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21</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311100007</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003111000070000-311100007</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附睾抽吸精子分离术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22</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311201042</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003112010420000-311201042</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单精子卵泡注射</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23</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311201043</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003112010430000-311201043</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单精子显微镜下卵细胞内授精术</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r>
        <w:tblPrEx>
          <w:tblLayout w:type="fixed"/>
          <w:tblCellMar>
            <w:top w:w="0" w:type="dxa"/>
            <w:left w:w="108" w:type="dxa"/>
            <w:bottom w:w="0" w:type="dxa"/>
            <w:right w:w="108" w:type="dxa"/>
          </w:tblCellMar>
        </w:tblPrEx>
        <w:trPr>
          <w:trHeight w:val="51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24</w:t>
            </w:r>
          </w:p>
        </w:tc>
        <w:tc>
          <w:tcPr>
            <w:tcW w:w="138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E</w:t>
            </w:r>
          </w:p>
        </w:tc>
        <w:tc>
          <w:tcPr>
            <w:tcW w:w="329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L311201089</w:t>
            </w:r>
          </w:p>
        </w:tc>
        <w:tc>
          <w:tcPr>
            <w:tcW w:w="3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cs="宋体" w:asciiTheme="minorEastAsia" w:hAnsiTheme="minorEastAsia" w:eastAsiaTheme="minorEastAsia"/>
                <w:snapToGrid/>
                <w:sz w:val="24"/>
                <w:szCs w:val="24"/>
              </w:rPr>
              <w:t>453112010720000-L311201089</w:t>
            </w:r>
          </w:p>
        </w:tc>
        <w:tc>
          <w:tcPr>
            <w:tcW w:w="289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睾丸</w:t>
            </w:r>
            <w:r>
              <w:rPr>
                <w:rFonts w:cs="宋体" w:asciiTheme="minorEastAsia" w:hAnsiTheme="minorEastAsia" w:eastAsiaTheme="minorEastAsia"/>
                <w:snapToGrid/>
                <w:sz w:val="24"/>
                <w:szCs w:val="24"/>
              </w:rPr>
              <w:t>/附睾精子孵育</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202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75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次</w:t>
            </w:r>
          </w:p>
        </w:tc>
        <w:tc>
          <w:tcPr>
            <w:tcW w:w="138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c>
          <w:tcPr>
            <w:tcW w:w="129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25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自主定价</w:t>
            </w:r>
          </w:p>
        </w:tc>
        <w:tc>
          <w:tcPr>
            <w:tcW w:w="1464"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cs="宋体" w:asciiTheme="minorEastAsia" w:hAnsiTheme="minorEastAsia" w:eastAsiaTheme="minorEastAsia"/>
                <w:snapToGrid/>
                <w:sz w:val="24"/>
                <w:szCs w:val="24"/>
              </w:rPr>
            </w:pPr>
            <w:r>
              <w:rPr>
                <w:rFonts w:hint="eastAsia" w:cs="宋体" w:asciiTheme="minorEastAsia" w:hAnsiTheme="minorEastAsia" w:eastAsiaTheme="minorEastAsia"/>
                <w:snapToGrid/>
                <w:sz w:val="24"/>
                <w:szCs w:val="24"/>
              </w:rPr>
              <w:t>　</w:t>
            </w: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sectPr>
          <w:footerReference r:id="rId5" w:type="default"/>
          <w:pgSz w:w="23814" w:h="16840" w:orient="landscape"/>
          <w:pgMar w:top="1418" w:right="1134" w:bottom="1418" w:left="1134" w:header="0" w:footer="1304" w:gutter="0"/>
          <w:cols w:space="720" w:num="1"/>
          <w:docGrid w:linePitch="286" w:charSpace="0"/>
        </w:sect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600" w:lineRule="exact"/>
        <w:rPr>
          <w:rFonts w:ascii="方正小标宋简体" w:hAnsi="黑体" w:eastAsia="方正小标宋简体"/>
          <w:sz w:val="32"/>
          <w:szCs w:val="32"/>
        </w:rPr>
      </w:pPr>
      <w:r>
        <w:rPr>
          <w:rFonts w:hint="eastAsia" w:ascii="黑体" w:hAnsi="黑体" w:eastAsia="黑体"/>
          <w:sz w:val="32"/>
          <w:szCs w:val="32"/>
        </w:rPr>
        <w:t>公开方式：</w:t>
      </w:r>
      <w:r>
        <w:rPr>
          <w:rFonts w:hint="eastAsia" w:ascii="方正小标宋简体" w:hAnsi="黑体" w:eastAsia="方正小标宋简体"/>
          <w:sz w:val="32"/>
          <w:szCs w:val="32"/>
        </w:rPr>
        <w:t>主动公开</w:t>
      </w:r>
    </w:p>
    <w:p>
      <w:pPr>
        <w:spacing w:line="600" w:lineRule="exact"/>
        <w:ind w:left="1050" w:leftChars="100" w:hanging="840" w:hangingChars="400"/>
        <w:rPr>
          <w:rFonts w:ascii="仿宋_GB2312" w:hAnsi="黑体" w:eastAsia="仿宋_GB2312"/>
          <w:sz w:val="28"/>
          <w:szCs w:val="28"/>
        </w:rPr>
      </w:pPr>
      <w:r>
        <w:rPr>
          <w:rFonts w:eastAsia="等线"/>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42545</wp:posOffset>
                </wp:positionV>
                <wp:extent cx="5763895" cy="0"/>
                <wp:effectExtent l="0" t="0" r="0" b="0"/>
                <wp:wrapNone/>
                <wp:docPr id="4" name="直线 9"/>
                <wp:cNvGraphicFramePr/>
                <a:graphic xmlns:a="http://schemas.openxmlformats.org/drawingml/2006/main">
                  <a:graphicData uri="http://schemas.microsoft.com/office/word/2010/wordprocessingShape">
                    <wps:wsp>
                      <wps:cNvSpPr/>
                      <wps:spPr>
                        <a:xfrm>
                          <a:off x="0" y="0"/>
                          <a:ext cx="57638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5.25pt;margin-top:3.35pt;height:0pt;width:453.85pt;z-index:251664384;mso-width-relative:page;mso-height-relative:page;" filled="f" stroked="t" coordsize="21600,21600" o:gfxdata="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kGZo1QAAAAcBAAAPAAAAAAAAAAEAIAAAACIAAABkcnMv&#10;ZG93bnJldi54bWxQSwECFAAUAAAACACHTuJATBE/Js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黑体" w:eastAsia="仿宋_GB2312"/>
          <w:sz w:val="28"/>
          <w:szCs w:val="28"/>
        </w:rPr>
        <w:t>抄送：自治区卫生健康委、市场监管局。</w:t>
      </w:r>
      <w:r>
        <w:rPr>
          <w:rFonts w:ascii="仿宋_GB2312" w:hAnsi="黑体" w:eastAsia="仿宋_GB2312"/>
          <w:sz w:val="28"/>
          <w:szCs w:val="28"/>
        </w:rPr>
        <w:t xml:space="preserve"> </w:t>
      </w:r>
    </w:p>
    <w:p>
      <w:pPr>
        <w:spacing w:line="600" w:lineRule="exact"/>
        <w:ind w:firstLine="210" w:firstLineChars="100"/>
        <w:rPr>
          <w:rFonts w:asciiTheme="minorEastAsia" w:hAnsiTheme="minorEastAsia" w:eastAsiaTheme="minorEastAsia"/>
          <w:sz w:val="24"/>
          <w:szCs w:val="24"/>
        </w:rPr>
      </w:pPr>
      <w:r>
        <w:rPr>
          <w:rFonts w:eastAsia="等线"/>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46990</wp:posOffset>
                </wp:positionV>
                <wp:extent cx="5763895" cy="0"/>
                <wp:effectExtent l="0" t="0" r="0" b="0"/>
                <wp:wrapNone/>
                <wp:docPr id="3" name="直线 8"/>
                <wp:cNvGraphicFramePr/>
                <a:graphic xmlns:a="http://schemas.openxmlformats.org/drawingml/2006/main">
                  <a:graphicData uri="http://schemas.microsoft.com/office/word/2010/wordprocessingShape">
                    <wps:wsp>
                      <wps:cNvSpPr/>
                      <wps:spPr>
                        <a:xfrm>
                          <a:off x="0" y="0"/>
                          <a:ext cx="57638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25pt;margin-top:3.7pt;height:0pt;width:453.85pt;z-index:251663360;mso-width-relative:page;mso-height-relative:page;" filled="f" stroked="t" coordsize="21600,21600" o:gfxdata="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x/Sw1QAAAAcBAAAPAAAAAAAAAAEAIAAAACIAAABkcnMv&#10;ZG93bnJldi54bWxQSwECFAAUAAAACACHTuJANp+Zh80BAACNAwAADgAAAAAAAAABACAAAAAkAQAA&#10;ZHJzL2Uyb0RvYy54bWxQSwUGAAAAAAYABgBZAQAAYwUAAAAA&#10;">
                <v:fill on="f" focussize="0,0"/>
                <v:stroke color="#000000" joinstyle="round"/>
                <v:imagedata o:title=""/>
                <o:lock v:ext="edit" aspectratio="f"/>
              </v:line>
            </w:pict>
          </mc:Fallback>
        </mc:AlternateContent>
      </w:r>
      <w:r>
        <w:rPr>
          <w:rFonts w:eastAsia="等线"/>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466090</wp:posOffset>
                </wp:positionV>
                <wp:extent cx="5773420" cy="0"/>
                <wp:effectExtent l="0" t="0" r="0" b="0"/>
                <wp:wrapNone/>
                <wp:docPr id="2" name="直线 7"/>
                <wp:cNvGraphicFramePr/>
                <a:graphic xmlns:a="http://schemas.openxmlformats.org/drawingml/2006/main">
                  <a:graphicData uri="http://schemas.microsoft.com/office/word/2010/wordprocessingShape">
                    <wps:wsp>
                      <wps:cNvSpPr/>
                      <wps:spPr>
                        <a:xfrm>
                          <a:off x="0" y="0"/>
                          <a:ext cx="5773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6pt;margin-top:36.7pt;height:0pt;width:454.6pt;z-index:251662336;mso-width-relative:page;mso-height-relative:page;" filled="f" stroked="t" coordsize="21600,21600" o:gfxdata="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eqxXYAAAACQEAAA8AAAAAAAAAAQAgAAAAIgAAAGRy&#10;cy9kb3ducmV2LnhtbFBLAQIUABQAAAAIAIdO4kBEJ9pPzAEAAI0DAAAOAAAAAAAAAAEAIAAAACcB&#10;AABkcnMvZTJvRG9jLnhtbFBLBQYAAAAABgAGAFkBAABlBQAAAAA=&#10;">
                <v:fill on="f" focussize="0,0"/>
                <v:stroke color="#000000" joinstyle="round"/>
                <v:imagedata o:title=""/>
                <o:lock v:ext="edit" aspectratio="f"/>
              </v:line>
            </w:pict>
          </mc:Fallback>
        </mc:AlternateContent>
      </w:r>
      <w:r>
        <w:rPr>
          <w:rFonts w:hint="eastAsia" w:ascii="仿宋_GB2312" w:eastAsia="仿宋_GB2312"/>
          <w:sz w:val="28"/>
          <w:szCs w:val="28"/>
        </w:rPr>
        <w:t>广西壮族自治区医疗保障局办公室             2023年8月31日印发</w:t>
      </w:r>
    </w:p>
    <w:sectPr>
      <w:footerReference r:id="rId6" w:type="default"/>
      <w:pgSz w:w="11907" w:h="16840"/>
      <w:pgMar w:top="1418" w:right="1304" w:bottom="1418" w:left="1588" w:header="0" w:footer="1304"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firstLine="280" w:firstLineChars="10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Style w:val="6"/>
        <w:rFonts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Style w:val="6"/>
        <w:rFonts w:asciiTheme="minorEastAsia" w:hAnsiTheme="minorEastAsia" w:eastAsia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Style w:val="6"/>
        <w:rFonts w:asciiTheme="minorEastAsia" w:hAnsiTheme="minorEastAsia" w:eastAsiaTheme="minor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4"/>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VhYzc1NDQ2NTY3YmE1MjY4NjIyNzliYWM5YmMifQ=="/>
  </w:docVars>
  <w:rsids>
    <w:rsidRoot w:val="3CFC6CCA"/>
    <w:rsid w:val="00047AF1"/>
    <w:rsid w:val="00086FD5"/>
    <w:rsid w:val="0016589A"/>
    <w:rsid w:val="001D73B5"/>
    <w:rsid w:val="001F133C"/>
    <w:rsid w:val="0026067C"/>
    <w:rsid w:val="00380C72"/>
    <w:rsid w:val="003A0927"/>
    <w:rsid w:val="003C10E6"/>
    <w:rsid w:val="00414C25"/>
    <w:rsid w:val="00444784"/>
    <w:rsid w:val="00505228"/>
    <w:rsid w:val="00586EF6"/>
    <w:rsid w:val="006F4F09"/>
    <w:rsid w:val="008C14D7"/>
    <w:rsid w:val="00903724"/>
    <w:rsid w:val="00A52D38"/>
    <w:rsid w:val="00B04C13"/>
    <w:rsid w:val="00B2193F"/>
    <w:rsid w:val="00B40958"/>
    <w:rsid w:val="00B60275"/>
    <w:rsid w:val="00B62715"/>
    <w:rsid w:val="00BB244B"/>
    <w:rsid w:val="00DE2B08"/>
    <w:rsid w:val="00F91871"/>
    <w:rsid w:val="00FD239A"/>
    <w:rsid w:val="057E3CA4"/>
    <w:rsid w:val="0C49044A"/>
    <w:rsid w:val="21061CC8"/>
    <w:rsid w:val="210B2B5C"/>
    <w:rsid w:val="23B00D6A"/>
    <w:rsid w:val="3CFC6CCA"/>
    <w:rsid w:val="430079ED"/>
    <w:rsid w:val="4E062C4B"/>
    <w:rsid w:val="4E6D46B7"/>
    <w:rsid w:val="4FB70C06"/>
    <w:rsid w:val="5891283B"/>
    <w:rsid w:val="5988763B"/>
    <w:rsid w:val="5C07081F"/>
    <w:rsid w:val="5D3F7D03"/>
    <w:rsid w:val="5F3371EA"/>
    <w:rsid w:val="65D55948"/>
    <w:rsid w:val="6B741C4A"/>
    <w:rsid w:val="73D7DC4E"/>
    <w:rsid w:val="7F5C4E5C"/>
    <w:rsid w:val="7FEF0EE9"/>
    <w:rsid w:val="AFE7E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22"/>
    <w:qFormat/>
    <w:uiPriority w:val="0"/>
    <w:pPr>
      <w:tabs>
        <w:tab w:val="center" w:pos="4153"/>
        <w:tab w:val="right" w:pos="8306"/>
      </w:tabs>
    </w:pPr>
    <w:rPr>
      <w:sz w:val="18"/>
      <w:szCs w:val="18"/>
    </w:rPr>
  </w:style>
  <w:style w:type="paragraph" w:styleId="4">
    <w:name w:val="header"/>
    <w:basedOn w:val="1"/>
    <w:link w:val="21"/>
    <w:qFormat/>
    <w:uiPriority w:val="0"/>
    <w:pPr>
      <w:pBdr>
        <w:bottom w:val="single" w:color="auto" w:sz="6" w:space="1"/>
      </w:pBdr>
      <w:tabs>
        <w:tab w:val="center" w:pos="4153"/>
        <w:tab w:val="right" w:pos="8306"/>
      </w:tabs>
      <w:jc w:val="center"/>
    </w:pPr>
    <w:rPr>
      <w:sz w:val="18"/>
      <w:szCs w:val="18"/>
    </w:rPr>
  </w:style>
  <w:style w:type="character" w:styleId="6">
    <w:name w:val="page number"/>
    <w:basedOn w:val="5"/>
    <w:uiPriority w:val="0"/>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character" w:customStyle="1" w:styleId="9">
    <w:name w:val="font21"/>
    <w:basedOn w:val="5"/>
    <w:qFormat/>
    <w:uiPriority w:val="0"/>
    <w:rPr>
      <w:rFonts w:hint="eastAsia" w:ascii="黑体" w:hAnsi="宋体" w:eastAsia="黑体" w:cs="黑体"/>
      <w:color w:val="000000"/>
      <w:sz w:val="32"/>
      <w:szCs w:val="32"/>
      <w:u w:val="none"/>
    </w:rPr>
  </w:style>
  <w:style w:type="character" w:customStyle="1" w:styleId="10">
    <w:name w:val="font41"/>
    <w:basedOn w:val="5"/>
    <w:qFormat/>
    <w:uiPriority w:val="0"/>
    <w:rPr>
      <w:rFonts w:hint="eastAsia" w:ascii="黑体" w:hAnsi="宋体" w:eastAsia="黑体" w:cs="黑体"/>
      <w:color w:val="000000"/>
      <w:sz w:val="32"/>
      <w:szCs w:val="32"/>
      <w:u w:val="none"/>
    </w:rPr>
  </w:style>
  <w:style w:type="character" w:customStyle="1" w:styleId="11">
    <w:name w:val="font01"/>
    <w:basedOn w:val="5"/>
    <w:qFormat/>
    <w:uiPriority w:val="0"/>
    <w:rPr>
      <w:rFonts w:hint="eastAsia" w:ascii="宋体" w:hAnsi="宋体" w:eastAsia="宋体" w:cs="宋体"/>
      <w:b/>
      <w:bCs/>
      <w:color w:val="000000"/>
      <w:sz w:val="20"/>
      <w:szCs w:val="20"/>
      <w:u w:val="none"/>
    </w:rPr>
  </w:style>
  <w:style w:type="character" w:customStyle="1" w:styleId="12">
    <w:name w:val="font61"/>
    <w:basedOn w:val="5"/>
    <w:qFormat/>
    <w:uiPriority w:val="0"/>
    <w:rPr>
      <w:rFonts w:hint="eastAsia" w:ascii="宋体" w:hAnsi="宋体" w:eastAsia="宋体" w:cs="宋体"/>
      <w:color w:val="000000"/>
      <w:sz w:val="22"/>
      <w:szCs w:val="22"/>
      <w:u w:val="none"/>
    </w:rPr>
  </w:style>
  <w:style w:type="character" w:customStyle="1" w:styleId="13">
    <w:name w:val="font71"/>
    <w:basedOn w:val="5"/>
    <w:qFormat/>
    <w:uiPriority w:val="0"/>
    <w:rPr>
      <w:rFonts w:hint="eastAsia" w:ascii="黑体" w:hAnsi="宋体" w:eastAsia="黑体" w:cs="黑体"/>
      <w:b/>
      <w:bCs/>
      <w:color w:val="000000"/>
      <w:sz w:val="24"/>
      <w:szCs w:val="24"/>
      <w:u w:val="none"/>
    </w:rPr>
  </w:style>
  <w:style w:type="character" w:customStyle="1" w:styleId="14">
    <w:name w:val="font31"/>
    <w:basedOn w:val="5"/>
    <w:qFormat/>
    <w:uiPriority w:val="0"/>
    <w:rPr>
      <w:rFonts w:hint="eastAsia" w:ascii="宋体" w:hAnsi="宋体" w:eastAsia="宋体" w:cs="宋体"/>
      <w:color w:val="000000"/>
      <w:sz w:val="24"/>
      <w:szCs w:val="24"/>
      <w:u w:val="none"/>
    </w:rPr>
  </w:style>
  <w:style w:type="character" w:customStyle="1" w:styleId="15">
    <w:name w:val="font51"/>
    <w:basedOn w:val="5"/>
    <w:qFormat/>
    <w:uiPriority w:val="0"/>
    <w:rPr>
      <w:rFonts w:hint="eastAsia" w:ascii="黑体" w:hAnsi="宋体" w:eastAsia="黑体" w:cs="黑体"/>
      <w:b/>
      <w:bCs/>
      <w:color w:val="000000"/>
      <w:sz w:val="21"/>
      <w:szCs w:val="21"/>
      <w:u w:val="none"/>
    </w:rPr>
  </w:style>
  <w:style w:type="character" w:customStyle="1" w:styleId="16">
    <w:name w:val="font91"/>
    <w:basedOn w:val="5"/>
    <w:qFormat/>
    <w:uiPriority w:val="0"/>
    <w:rPr>
      <w:rFonts w:hint="eastAsia" w:ascii="宋体" w:hAnsi="宋体" w:eastAsia="宋体" w:cs="宋体"/>
      <w:color w:val="000000"/>
      <w:sz w:val="22"/>
      <w:szCs w:val="22"/>
      <w:u w:val="none"/>
    </w:rPr>
  </w:style>
  <w:style w:type="character" w:customStyle="1" w:styleId="17">
    <w:name w:val="font112"/>
    <w:basedOn w:val="5"/>
    <w:qFormat/>
    <w:uiPriority w:val="0"/>
    <w:rPr>
      <w:rFonts w:hint="eastAsia" w:ascii="黑体" w:hAnsi="宋体" w:eastAsia="黑体" w:cs="黑体"/>
      <w:b/>
      <w:bCs/>
      <w:color w:val="000000"/>
      <w:sz w:val="24"/>
      <w:szCs w:val="24"/>
      <w:u w:val="none"/>
    </w:rPr>
  </w:style>
  <w:style w:type="character" w:customStyle="1" w:styleId="18">
    <w:name w:val="font81"/>
    <w:basedOn w:val="5"/>
    <w:qFormat/>
    <w:uiPriority w:val="0"/>
    <w:rPr>
      <w:rFonts w:hint="eastAsia" w:ascii="宋体" w:hAnsi="宋体" w:eastAsia="宋体" w:cs="宋体"/>
      <w:color w:val="000000"/>
      <w:sz w:val="24"/>
      <w:szCs w:val="24"/>
      <w:u w:val="none"/>
    </w:rPr>
  </w:style>
  <w:style w:type="character" w:customStyle="1" w:styleId="19">
    <w:name w:val="font11"/>
    <w:basedOn w:val="5"/>
    <w:qFormat/>
    <w:uiPriority w:val="0"/>
    <w:rPr>
      <w:rFonts w:hint="eastAsia" w:ascii="黑体" w:hAnsi="宋体" w:eastAsia="黑体" w:cs="黑体"/>
      <w:color w:val="000000"/>
      <w:sz w:val="32"/>
      <w:szCs w:val="32"/>
      <w:u w:val="none"/>
    </w:rPr>
  </w:style>
  <w:style w:type="character" w:customStyle="1" w:styleId="20">
    <w:name w:val="批注框文本 Char"/>
    <w:basedOn w:val="5"/>
    <w:link w:val="2"/>
    <w:qFormat/>
    <w:uiPriority w:val="0"/>
    <w:rPr>
      <w:rFonts w:ascii="Arial" w:hAnsi="Arial" w:eastAsia="Arial" w:cs="Arial"/>
      <w:snapToGrid w:val="0"/>
      <w:color w:val="000000"/>
      <w:sz w:val="18"/>
      <w:szCs w:val="18"/>
    </w:rPr>
  </w:style>
  <w:style w:type="character" w:customStyle="1" w:styleId="21">
    <w:name w:val="页眉 Char"/>
    <w:basedOn w:val="5"/>
    <w:link w:val="4"/>
    <w:uiPriority w:val="0"/>
    <w:rPr>
      <w:rFonts w:ascii="Arial" w:hAnsi="Arial" w:eastAsia="Arial" w:cs="Arial"/>
      <w:snapToGrid w:val="0"/>
      <w:color w:val="000000"/>
      <w:sz w:val="18"/>
      <w:szCs w:val="18"/>
    </w:rPr>
  </w:style>
  <w:style w:type="character" w:customStyle="1" w:styleId="22">
    <w:name w:val="页脚 Char"/>
    <w:basedOn w:val="5"/>
    <w:link w:val="3"/>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714</Words>
  <Characters>4076</Characters>
  <Lines>33</Lines>
  <Paragraphs>9</Paragraphs>
  <TotalTime>58</TotalTime>
  <ScaleCrop>false</ScaleCrop>
  <LinksUpToDate>false</LinksUpToDate>
  <CharactersWithSpaces>4781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2023-09-01T10:08:00Z</dcterms:created>
  <dc:creator>春天会开</dc:creator>
  <cp:lastModifiedBy>Admin</cp:lastModifiedBy>
  <cp:lastPrinted>2023-09-01T02:00:00Z</cp:lastPrinted>
  <dcterms:modified xsi:type="dcterms:W3CDTF">2023-10-12T01:31:26Z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49EE624C041F4BFB9EBC7F631292A71D_11</vt:lpwstr>
  </property>
</Properties>
</file>