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jc w:val="both"/>
        <w:textAlignment w:val="auto"/>
        <w:rPr>
          <w:rFonts w:ascii="Times New Roman" w:hAnsi="Times New Roman" w:eastAsia="方正小标宋简体"/>
          <w:bCs/>
          <w:color w:val="000000"/>
          <w:spacing w:val="-17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jc w:val="center"/>
        <w:textAlignment w:val="auto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color w:val="000000"/>
          <w:spacing w:val="-17"/>
          <w:sz w:val="44"/>
          <w:szCs w:val="44"/>
        </w:rPr>
        <w:t>柳州市城中区</w:t>
      </w:r>
      <w:r>
        <w:rPr>
          <w:rFonts w:hint="eastAsia" w:ascii="Times New Roman" w:hAnsi="Times New Roman" w:eastAsia="方正小标宋简体"/>
          <w:bCs/>
          <w:sz w:val="44"/>
          <w:szCs w:val="44"/>
        </w:rPr>
        <w:t>2024年法治政府建设年度报告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2024年以来，</w:t>
      </w:r>
      <w:r>
        <w:rPr>
          <w:rFonts w:hint="eastAsia" w:ascii="Times New Roman" w:hAnsi="Times New Roman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城中区</w:t>
      </w:r>
      <w:r>
        <w:rPr>
          <w:rFonts w:ascii="Times New Roman" w:hAnsi="Times New Roman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坚持以习近平新时代中国特色社会主义思想为指导，深入学习贯彻习近平法治思想，紧紧围绕</w:t>
      </w:r>
      <w:r>
        <w:rPr>
          <w:rFonts w:hint="eastAsia" w:ascii="Times New Roman" w:hAnsi="Times New Roman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法治政府建设</w:t>
      </w:r>
      <w:r>
        <w:rPr>
          <w:rFonts w:ascii="Times New Roman" w:hAnsi="Times New Roman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总体思路，充分发挥工作职能，统筹推进依法治区工作。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黑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Times New Roman" w:hAnsi="Times New Roman" w:eastAsia="黑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主要举措和成效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楷体_GB2312"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坚持党的领导</w:t>
      </w: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法治政府建设向纵深发展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Times New Roman" w:hAnsi="Times New Roman" w:eastAsia="楷体_GB2312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笃学践行习近平法治思想</w:t>
      </w:r>
      <w:r>
        <w:rPr>
          <w:rFonts w:hint="eastAsia" w:eastAsia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城中区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把深入学习宣传贯彻习近平法治思想作为重要政治任务，坚持抓住领导干部这个“关键少数”</w:t>
      </w: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结合日常工作内容和城区发展情况的重点、要点、亮点，制定印发《柳州市城中区区级普法责任清单》和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《城中区领导干部应知应会党内法规和法律法规清单》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将与实际工作相关联、及新颁布、新修订的党内法规及法律法规内容新增入其中，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在区委常委会、区政府常务会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区委理论学习中心组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Times New Roman" w:hAnsi="Times New Roman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习近平总书记在中央全面依法治国工作会议上的重要讲话精神、《民法典》、新修订的《统计法》</w:t>
      </w:r>
      <w:r>
        <w:rPr>
          <w:rFonts w:ascii="Times New Roman" w:hAnsi="Times New Roman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等重要思想论述、法律法</w:t>
      </w:r>
      <w:r>
        <w:rPr>
          <w:rFonts w:hint="eastAsia" w:ascii="Times New Roman" w:hAnsi="Times New Roman" w:eastAsia="仿宋_GB2312" w:cs="Times New Roman"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规11次</w:t>
      </w:r>
      <w:r>
        <w:rPr>
          <w:rFonts w:hint="eastAsia" w:ascii="Times New Roman" w:hAnsi="Times New Roman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</w:t>
      </w:r>
      <w:r>
        <w:rPr>
          <w:rFonts w:hint="eastAsia" w:ascii="Times New Roman" w:hAnsi="Times New Roman" w:eastAsia="仿宋_GB2312" w:cs="Times New Roman"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展2期《深入学习践行习近平法治思想 贯彻实施新修订的行政复议法》《新修订〈行政复议法〉学习）》法治专题讲座，深入学习习近</w:t>
      </w:r>
      <w:r>
        <w:rPr>
          <w:rFonts w:hint="eastAsia" w:ascii="Times New Roman" w:hAnsi="Times New Roman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平法治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思想，进一步提升依法行政能力和水平。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40" w:lineRule="exact"/>
        <w:ind w:firstLine="666" w:firstLineChars="200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bidi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/>
          <w:b/>
          <w:bCs w:val="0"/>
          <w:color w:val="000000" w:themeColor="text1"/>
          <w:spacing w:val="6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仿宋_GB2312" w:cs="Times New Roman"/>
          <w:b/>
          <w:bCs/>
          <w:snapToGrid/>
          <w:color w:val="000000" w:themeColor="text1"/>
          <w:kern w:val="2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完善法治政府建设推进机制。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bidi="zh-CN"/>
          <w14:textFill>
            <w14:solidFill>
              <w14:schemeClr w14:val="tx1"/>
            </w14:solidFill>
          </w14:textFill>
        </w:rPr>
        <w:t>将法治建设纳入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《中共柳州市城中区委员会常委会2024年工作要点》和《城中区经济社会高质量发展三年行动计划（2024-2026）》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bidi="zh-CN"/>
          <w14:textFill>
            <w14:solidFill>
              <w14:schemeClr w14:val="tx1"/>
            </w14:solidFill>
          </w14:textFill>
        </w:rPr>
        <w:t>，与经济社会发展同部署、同推进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 w:bidi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bidi="zh-CN"/>
          <w14:textFill>
            <w14:solidFill>
              <w14:schemeClr w14:val="tx1"/>
            </w14:solidFill>
          </w14:textFill>
        </w:rPr>
        <w:t>及时研究解决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 w:bidi="zh-CN"/>
          <w14:textFill>
            <w14:solidFill>
              <w14:schemeClr w14:val="tx1"/>
            </w14:solidFill>
          </w14:textFill>
        </w:rPr>
        <w:t>法治建设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bidi="zh-CN"/>
          <w14:textFill>
            <w14:solidFill>
              <w14:schemeClr w14:val="tx1"/>
            </w14:solidFill>
          </w14:textFill>
        </w:rPr>
        <w:t>重大问题。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2024年，城中区依法治区委员会主任、副主任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 w:bidi="zh-CN"/>
          <w14:textFill>
            <w14:solidFill>
              <w14:schemeClr w14:val="tx1"/>
            </w14:solidFill>
          </w14:textFill>
        </w:rPr>
        <w:t>共对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9份法治建设文件</w:t>
      </w:r>
      <w:bookmarkStart w:id="0" w:name="OLE_LINK12"/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进行批示</w:t>
      </w:r>
      <w:bookmarkEnd w:id="0"/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，要求加大工作创新意识，抓好责任落实，切实履行区政府及各部门主要负责人为法治建设第一责任人的职责，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bidi="zh-CN"/>
          <w14:textFill>
            <w14:solidFill>
              <w14:schemeClr w14:val="tx1"/>
            </w14:solidFill>
          </w14:textFill>
        </w:rPr>
        <w:t>确保法治建设有力有序推进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 w:bidi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Times New Roman" w:hAnsi="Times New Roman" w:eastAsia="仿宋_GB2312"/>
          <w:color w:val="0000FF"/>
          <w:sz w:val="32"/>
          <w:szCs w:val="32"/>
          <w:lang w:val="en-US" w:eastAsia="zh-CN"/>
        </w:rPr>
      </w:pPr>
      <w:bookmarkStart w:id="1" w:name="OLE_LINK4"/>
      <w:r>
        <w:rPr>
          <w:rFonts w:hint="eastAsia" w:ascii="Times New Roman" w:hAnsi="Times New Roman" w:eastAsia="仿宋_GB2312" w:cs="Times New Roman"/>
          <w:b/>
          <w:bCs/>
          <w:snapToGrid/>
          <w:color w:val="000000" w:themeColor="text1"/>
          <w:kern w:val="2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3.</w:t>
      </w:r>
      <w:bookmarkStart w:id="2" w:name="OLE_LINK1"/>
      <w:bookmarkStart w:id="3" w:name="OLE_LINK11"/>
      <w:r>
        <w:rPr>
          <w:rFonts w:hint="eastAsia" w:eastAsia="仿宋_GB2312" w:cs="Times New Roman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坚持高位推动</w:t>
      </w:r>
      <w:r>
        <w:rPr>
          <w:rFonts w:hint="default" w:eastAsia="仿宋_GB2312" w:cs="Times New Roman"/>
          <w:b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法治</w:t>
      </w:r>
      <w:r>
        <w:rPr>
          <w:rFonts w:hint="eastAsia" w:eastAsia="仿宋_GB2312" w:cs="Times New Roman"/>
          <w:b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政府</w:t>
      </w:r>
      <w:r>
        <w:rPr>
          <w:rFonts w:hint="default" w:eastAsia="仿宋_GB2312" w:cs="Times New Roman"/>
          <w:b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建设</w:t>
      </w:r>
      <w:bookmarkEnd w:id="2"/>
      <w:r>
        <w:rPr>
          <w:rFonts w:hint="eastAsia" w:eastAsia="仿宋_GB2312" w:cs="Times New Roman"/>
          <w:b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城中区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zh-CN"/>
          <w14:textFill>
            <w14:solidFill>
              <w14:schemeClr w14:val="tx1"/>
            </w14:solidFill>
          </w14:textFill>
        </w:rPr>
        <w:t>将</w:t>
      </w:r>
      <w:r>
        <w:rPr>
          <w:rFonts w:ascii="Times New Roman" w:hAnsi="Times New Roman" w:eastAsia="仿宋_GB2312"/>
          <w:color w:val="000000" w:themeColor="text1"/>
          <w:sz w:val="32"/>
          <w:szCs w:val="32"/>
          <w:lang w:bidi="zh-CN"/>
          <w14:textFill>
            <w14:solidFill>
              <w14:schemeClr w14:val="tx1"/>
            </w14:solidFill>
          </w14:textFill>
        </w:rPr>
        <w:t>法治建设工作纳入区委常委会、政府常务会重要议事内容，与年度重点工作同部署、同推进，专题听取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仿宋_GB2312"/>
          <w:color w:val="000000" w:themeColor="text1"/>
          <w:sz w:val="32"/>
          <w:szCs w:val="32"/>
          <w:lang w:bidi="zh-CN"/>
          <w14:textFill>
            <w14:solidFill>
              <w14:schemeClr w14:val="tx1"/>
            </w14:solidFill>
          </w14:textFill>
        </w:rPr>
        <w:t>审议、研究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述法会议点评意见整改、行政复议和行政诉讼情况</w:t>
      </w:r>
      <w:r>
        <w:rPr>
          <w:rFonts w:hint="eastAsia" w:ascii="Times New Roman" w:hAnsi="Times New Roman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、行政执法和执法监督情况等法治建设重点任务和重大问题12次。召开专题述法会议，采</w:t>
      </w:r>
      <w:r>
        <w:rPr>
          <w:rFonts w:ascii="Times New Roman" w:hAnsi="Times New Roman" w:eastAsia="仿宋_GB2312"/>
          <w:color w:val="000000" w:themeColor="text1"/>
          <w:sz w:val="32"/>
          <w:szCs w:val="32"/>
          <w:lang w:bidi="zh-CN"/>
          <w14:textFill>
            <w14:solidFill>
              <w14:schemeClr w14:val="tx1"/>
            </w14:solidFill>
          </w14:textFill>
        </w:rPr>
        <w:t>用“一述一评”的方式对7个街道和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bidi="zh-CN"/>
          <w14:textFill>
            <w14:solidFill>
              <w14:schemeClr w14:val="tx1"/>
            </w14:solidFill>
          </w14:textFill>
        </w:rPr>
        <w:t>5个部门</w:t>
      </w:r>
      <w:r>
        <w:rPr>
          <w:rFonts w:ascii="Times New Roman" w:hAnsi="Times New Roman" w:eastAsia="仿宋_GB2312"/>
          <w:color w:val="000000" w:themeColor="text1"/>
          <w:sz w:val="32"/>
          <w:szCs w:val="32"/>
          <w:lang w:bidi="zh-CN"/>
          <w14:textFill>
            <w14:solidFill>
              <w14:schemeClr w14:val="tx1"/>
            </w14:solidFill>
          </w14:textFill>
        </w:rPr>
        <w:t>党政主要负责人履职情况进行点评，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bidi="zh-CN"/>
          <w14:textFill>
            <w14:solidFill>
              <w14:schemeClr w14:val="tx1"/>
            </w14:solidFill>
          </w14:textFill>
        </w:rPr>
        <w:t>同时</w:t>
      </w:r>
      <w:r>
        <w:rPr>
          <w:rFonts w:ascii="Times New Roman" w:hAnsi="Times New Roman" w:eastAsia="仿宋_GB2312"/>
          <w:color w:val="000000" w:themeColor="text1"/>
          <w:sz w:val="32"/>
          <w:szCs w:val="32"/>
          <w:lang w:bidi="zh-CN"/>
          <w14:textFill>
            <w14:solidFill>
              <w14:schemeClr w14:val="tx1"/>
            </w14:solidFill>
          </w14:textFill>
        </w:rPr>
        <w:t>印发《中共柳州市城中区委员会落实〈2023年度柳州市述法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bidi="zh-CN"/>
          <w14:textFill>
            <w14:solidFill>
              <w14:schemeClr w14:val="tx1"/>
            </w14:solidFill>
          </w14:textFill>
        </w:rPr>
        <w:t>工作点评意见及民主评议情况反馈〉的整改实施方案》，确保问题条条整改到位，件件有着落，事事见成效。整改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bidi="zh-CN"/>
          <w14:textFill>
            <w14:solidFill>
              <w14:schemeClr w14:val="tx1"/>
            </w14:solidFill>
          </w14:textFill>
        </w:rPr>
        <w:t>后，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bidi="zh-CN"/>
          <w14:textFill>
            <w14:solidFill>
              <w14:schemeClr w14:val="tx1"/>
            </w14:solidFill>
          </w14:textFill>
        </w:rPr>
        <w:t>区政府为被告的诉讼案件行政机关负责人出庭应诉率为75%。</w:t>
      </w:r>
      <w:bookmarkEnd w:id="3"/>
    </w:p>
    <w:bookmarkEnd w:id="1"/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楷体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4" w:name="OLE_LINK2"/>
      <w:r>
        <w:rPr>
          <w:rFonts w:hint="eastAsia" w:ascii="Times New Roman" w:hAnsi="Times New Roman" w:eastAsia="楷体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2"/>
          <w:szCs w:val="32"/>
        </w:rPr>
        <w:t>健全行政决策制度体系</w:t>
      </w:r>
      <w:r>
        <w:rPr>
          <w:rFonts w:hint="eastAsia" w:ascii="Times New Roman" w:hAnsi="Times New Roman" w:eastAsia="楷体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2"/>
          <w:szCs w:val="32"/>
        </w:rPr>
        <w:t>提升行政决策公信力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b/>
          <w:bCs/>
          <w:snapToGrid/>
          <w:color w:val="000000" w:themeColor="text1"/>
          <w:kern w:val="2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b/>
          <w:bCs/>
          <w:snapToGrid/>
          <w:color w:val="000000" w:themeColor="text1"/>
          <w:kern w:val="2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.加强行政规范性文件监督管理。</w:t>
      </w:r>
      <w:r>
        <w:rPr>
          <w:rFonts w:hint="eastAsia"/>
          <w:bCs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城中区严格执行《广西壮族自治区行政规范性文</w:t>
      </w:r>
      <w:r>
        <w:rPr>
          <w:rFonts w:hint="default" w:ascii="Times New Roman" w:hAnsi="Times New Roman" w:cs="Times New Roman"/>
          <w:bCs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件制定程序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》，落实行政规范性文件“三统一”制度和备案制度，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2024年制定行政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规范性文件《柳州市城中区政府投资信息化项目管理办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法》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，已向柳州市司法局、区人大常委会报送备案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。开展涉及不平等对待企业地方性法规规章政策清理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工作，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涉及企业的各类政策文件及行政规范性文件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未有不平等对待企业、损害公平竞争的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情况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2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napToGrid/>
          <w:color w:val="000000" w:themeColor="text1"/>
          <w:kern w:val="2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2.严格执行决策法定程序。</w:t>
      </w:r>
      <w:r>
        <w:rPr>
          <w:rFonts w:hint="eastAsia" w:ascii="Times New Roman" w:hAnsi="Times New Roman" w:eastAsia="仿宋_GB2312" w:cs="Times New Roman"/>
          <w:snapToGrid/>
          <w:color w:val="000000" w:themeColor="text1"/>
          <w:kern w:val="2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城中区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重大行政决策始终遵循科学决策、民主决策、依法决策原则制定，</w:t>
      </w:r>
      <w:r>
        <w:rPr>
          <w:rFonts w:hint="eastAsia" w:ascii="Times New Roman" w:hAnsi="Times New Roman" w:eastAsia="仿宋_GB2312"/>
          <w:sz w:val="32"/>
          <w:szCs w:val="32"/>
        </w:rPr>
        <w:t>2024年制定重大行政决策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《柳州市城中区中医药发展“十四五”规划》</w:t>
      </w:r>
      <w:r>
        <w:rPr>
          <w:rFonts w:hint="eastAsia" w:ascii="Times New Roman" w:hAnsi="Times New Roman" w:eastAsia="仿宋_GB2312"/>
          <w:sz w:val="32"/>
          <w:szCs w:val="32"/>
        </w:rPr>
        <w:t>1件，已通过决策启</w:t>
      </w:r>
      <w:r>
        <w:rPr>
          <w:rFonts w:hint="eastAsia" w:eastAsia="仿宋_GB2312"/>
          <w:bCs/>
          <w:color w:val="000000"/>
          <w:sz w:val="32"/>
          <w:szCs w:val="32"/>
        </w:rPr>
        <w:t>动、公众参与、合法性审查和集体讨论决定，依法对外公布。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2" w:firstLineChars="200"/>
        <w:jc w:val="both"/>
        <w:textAlignment w:val="auto"/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snapToGrid/>
          <w:color w:val="000000" w:themeColor="text1"/>
          <w:kern w:val="2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3.全面落实政府法律顾问制度。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充分发挥政府法律顾问在重大决策、行政复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议等方面的重要作用，法律顾问通过列席专题会议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参与项目洽谈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出具合法性审查意见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、合同审查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等方式，为政府重大行政决策提供法律咨询和法律服务，确保政府依法行政。2024年，审查各类文件40余份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审查合同协议80余份、共出具各类法律意见353件、重大行政决策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件，规范性文件1件。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5" w:name="OLE_LINK9"/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（三）</w:t>
      </w:r>
      <w:bookmarkEnd w:id="5"/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持续优化法治化营商环境</w:t>
      </w:r>
      <w:bookmarkEnd w:id="4"/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，助推经济社会高质量发展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snapToGrid/>
          <w:color w:val="000000" w:themeColor="text1"/>
          <w:kern w:val="2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1.建章立制。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bidi="zh-CN"/>
          <w14:textFill>
            <w14:solidFill>
              <w14:schemeClr w14:val="tx1"/>
            </w14:solidFill>
          </w14:textFill>
        </w:rPr>
        <w:t>制定出台《城中区处级领导干部走访调研企业方案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》，由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城中区四家班子领导带头示范、分片包干、部门协同，聚焦“八大调研服务”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深入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辖区企业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调研企业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法律服务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需求，切实关注企业经营过程中潜在的法律风险、法律需求等内容，通过“点对点”的服务，以“经营指导+法律宣传”的模式，将</w:t>
      </w:r>
      <w:r>
        <w:rPr>
          <w:rFonts w:hint="default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法律服务主动向前延伸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共计开展“送法进企”活动30余次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服务企业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个体工商户60余家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snapToGrid/>
          <w:color w:val="000000" w:themeColor="text1"/>
          <w:kern w:val="2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2.实行“监督+服务”模式。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召开“送法进企业、优化法治化营商环境助发展”恳谈会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建立行政执法监督企业联系点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切实解决企业经营中遇到的问题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。通过组建律师法律服务小队，服务企业、企业代表近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人次。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2" w:firstLineChars="200"/>
        <w:jc w:val="left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履行宽限期+反担保融资”破解涉企执行困局</w:t>
      </w:r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区人民法院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深化执行和解机制等柔性执行方式，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提出“以反担保形式引入第三方资金融资偿债”的执行思路促成和解，1起追偿权纠纷执行案例入选广西“桂在执行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·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惠企暖企”执行专项行动典型案例。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开通“线上+线下”诉讼服务绿色通道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人民法院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利用电子诉讼服务平台、移动微法院等，为企业提供多渠道、一站式、综合性诉讼服务。创建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专业化审判团队+人民调解员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模式的诉调对接一体化处理团队，深度参与诉前调解，通过速裁方式快审快结，实现了“简程序不减权利”。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2024年涉企执行到位金额2.74亿元，平均审理时长29.02天，较上年度降低47.04%。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0"/>
        <w:textAlignment w:val="auto"/>
        <w:rPr>
          <w:rFonts w:hint="eastAsia" w:eastAsia="楷体_GB2312" w:cs="Times New Roman"/>
          <w:snapToGrid/>
          <w:color w:val="000000" w:themeColor="text1"/>
          <w:spacing w:val="-6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Times New Roman"/>
          <w:snapToGrid/>
          <w:color w:val="000000" w:themeColor="text1"/>
          <w:spacing w:val="-6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eastAsia="楷体_GB2312" w:cs="Times New Roman"/>
          <w:snapToGrid/>
          <w:color w:val="000000" w:themeColor="text1"/>
          <w:spacing w:val="-6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强化行政执法和协调监督，推进严格规范公正文明执法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b/>
          <w:bCs/>
          <w:snapToGrid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加强行政执法队伍建设。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采取“线上+线下”结合的方式，强化执法业务轮训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举办“城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中讲堂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”法律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专题讲座，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确保在岗在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职的行政执法人员参与每人每年60学时的培训，通过人数213名，完</w:t>
      </w:r>
      <w:r>
        <w:rPr>
          <w:rFonts w:hint="eastAsia"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成率100%；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2024年度城中区行政执法人员资格（续职）参考122人，及格率93.4%</w:t>
      </w:r>
      <w:r>
        <w:rPr>
          <w:rFonts w:hint="eastAsia"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2.推进严格规范公正文明执法。</w:t>
      </w:r>
      <w:r>
        <w:rPr>
          <w:rFonts w:hint="eastAsia"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落实行政裁量权基准制度，各行政执法单位均在门户网站上公布行政裁量权基准，实行行政裁量权基准的动态管理。落实行政执法三项制度，规范执法程序、强化队伍建设、优化监督方式等多种途径，规范行政执法工作，确保行政执法活动合法、公正、文明。合理规划完成行政执法事项目录制定工作，按照“成熟一批、公布一批”的原则，全区26个行政执法部门均完成发布并进行动态评估和调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3.加快构建行政执法协调监督工作体系。</w:t>
      </w:r>
      <w:r>
        <w:rPr>
          <w:rFonts w:hint="eastAsia"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建立街道行政执法协调监督工作小组，选聘行政执法监督员，构建完善的行政执法协调监督体系，积极探索司法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所协助城区司法局开展街道行政执法监督工作新方法。开展行政执法案卷评查工作，组建由检察官、律师、公职律师、行政执法监督员等参加的案卷评查小组对各行政执法单位行政执法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案卷进行抽查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，案卷合格率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16" w:firstLineChars="200"/>
        <w:textAlignment w:val="auto"/>
        <w:rPr>
          <w:rFonts w:hint="eastAsia" w:ascii="Times New Roman" w:hAnsi="Times New Roman" w:eastAsia="楷体_GB2312" w:cs="Times New Roman"/>
          <w:snapToGrid/>
          <w:color w:val="000000" w:themeColor="text1"/>
          <w:spacing w:val="-6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Times New Roman"/>
          <w:snapToGrid/>
          <w:color w:val="000000" w:themeColor="text1"/>
          <w:spacing w:val="-6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（五）</w:t>
      </w:r>
      <w:bookmarkStart w:id="6" w:name="OLE_LINK6"/>
      <w:r>
        <w:rPr>
          <w:rFonts w:hint="eastAsia" w:ascii="Times New Roman" w:hAnsi="Times New Roman" w:eastAsia="楷体_GB2312" w:cs="Times New Roman"/>
          <w:snapToGrid/>
          <w:color w:val="000000" w:themeColor="text1"/>
          <w:spacing w:val="-6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坚持多元共治推动矛盾纠纷化解，提升社会治理效果</w:t>
      </w:r>
      <w:bookmarkEnd w:id="6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2" w:firstLineChars="200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1.行政争议调解中心化解矛盾。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充分发挥行政复议主渠道作用，共接受人民群众来电来人来函行政复议咨询328批429人次，收到行政复议申请117件，受理108件，共审结行政复议案件83件，经调解后申请人撤回复议申请终止结案24件，调解和解率为28.92%；一审行政诉讼案件共有40件，经调解原告撤回诉讼请求终止结案9件，调解和解率为22.5%，切实促进行政争议实质性化解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Times New Roman" w:hAnsi="Times New Roman" w:eastAsia="仿宋_GB2312" w:cs="Times New Roman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强化社会矛盾纠纷化解。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充分发挥人民调解“第一道防线”优势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结合工作实际开展重点时段矛盾纠纷专项排查，实现矛盾纠纷有效化解。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城中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区各级人民调解委员会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共开展排</w:t>
      </w:r>
      <w:r>
        <w:rPr>
          <w:rFonts w:hint="default" w:ascii="Times New Roman" w:hAnsi="Times New Roman" w:eastAsia="仿宋_GB2312" w:cs="Times New Roman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2080余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次，预防纠纷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627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起，排查出矛盾纠纷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717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件，调处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717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件，调处率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100%，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成功调解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716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件，调解成功率为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99.86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default" w:ascii="Times New Roman" w:hAnsi="Times New Roman" w:eastAsia="仿宋_GB2312" w:cs="Times New Roman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，有</w:t>
      </w:r>
      <w:r>
        <w:rPr>
          <w:rFonts w:hint="eastAsia" w:ascii="Times New Roman" w:hAnsi="Times New Roman" w:eastAsia="仿宋_GB2312" w:cs="Times New Roman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力地维护了社会和谐稳定。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3.做实做优公共法律服务。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为农民工开通“绿色通道”，实行“三优先”服务。对农民工讨薪、工伤案件实行免除经济审查，特别是涉及群体性案件，直接受理、容差办理，共受理农民工群体案件人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数157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人次，为农民工讨薪共计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多万元。推行经济困难告知承诺制，减轻困难群众办事负担，区法律援助中心共受理了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件通过法律援助经济困难证明告知承诺制办理的援助案件。建立受害人保护与法律援助协作机制，实施精准法律援助，为受害人提供法律援助案件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件，切实保障弱势群体的合法权益。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建立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“无讼</w:t>
      </w:r>
      <w:r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商圈”司法服务联络站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星商圈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建立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无讼商圈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司法服务联络站，制定《城中区五星街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无讼商圈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调解流程》及“十条公约”等制度，为商圈商户和群众提供纠纷化解服务及公共法律服务，推动商圈内矛盾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纠纷实质化解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，构建基层商圈治理新格局。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共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收到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80余家商户的法律咨询、纠纷调解等需求，成功调处纠纷30余件，五星商圈民商事案件收案数、万人成讼率连续3年下降。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16" w:firstLineChars="200"/>
        <w:textAlignment w:val="auto"/>
        <w:rPr>
          <w:rFonts w:hint="eastAsia" w:ascii="Times New Roman" w:hAnsi="Times New Roman" w:eastAsia="楷体_GB2312" w:cs="Times New Roman"/>
          <w:snapToGrid/>
          <w:color w:val="000000" w:themeColor="text1"/>
          <w:spacing w:val="-6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Times New Roman"/>
          <w:snapToGrid/>
          <w:color w:val="000000" w:themeColor="text1"/>
          <w:spacing w:val="-6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（六）</w:t>
      </w:r>
      <w:bookmarkStart w:id="7" w:name="OLE_LINK5"/>
      <w:r>
        <w:rPr>
          <w:rFonts w:hint="eastAsia" w:ascii="Times New Roman" w:hAnsi="Times New Roman" w:eastAsia="楷体_GB2312" w:cs="Times New Roman"/>
          <w:snapToGrid/>
          <w:color w:val="000000" w:themeColor="text1"/>
          <w:spacing w:val="-6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多措并举推进法治宣传</w:t>
      </w:r>
      <w:bookmarkEnd w:id="7"/>
      <w:r>
        <w:rPr>
          <w:rFonts w:hint="eastAsia" w:ascii="Times New Roman" w:hAnsi="Times New Roman" w:eastAsia="楷体_GB2312" w:cs="Times New Roman"/>
          <w:snapToGrid/>
          <w:color w:val="000000" w:themeColor="text1"/>
          <w:spacing w:val="-6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，深化普法与依法治理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建设普法方阵。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依托“法律七进”送法形式，围绕“三突出三深入”等重点法治主题内容开展法治宣传教育活动。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加强分类引导，根据企业、妇女、青少年等不同群体的法律需求开展针对性送法活动，本年度内全区各部门共开展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近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次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普法宣传教育活动，投放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块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以上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LED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、社区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法治宣传展板，受众人数达到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2000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人次以上。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加强队伍建设。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成立业务骨干普法讲师团，择优培育“法律明白人”队伍，发挥妇女力量，发展村（社区）妇女主席担任“巾帼法律明白人”完成率为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；落实“法治副校长”制度，城中区内各中小学校“法治副校长”配备率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达100%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深化网络普法建设。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城中区各部门积极总结普法依法治理优秀经验，依靠媒体技术探索二次传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播渠道，强化普法实效。2024年，共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篇稿件获自治区级以上媒体刊登，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个法治文化阵地入选《柳州市法治文化阵地地图》，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名个人获得全国“八五”普法中期表现突出个人表彰，城中区法律援助中心主任获得司法部“全国法律援助工作先进个人”表彰。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黑体"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二、存在问题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2024年，城中区在法治政府建设方面取得了一定成绩，但仍然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存在一些不足和问题：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8" w:name="OLE_LINK8"/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（一）法治政府建设创新举措、亮点打造有待进一步加强</w:t>
      </w:r>
      <w:bookmarkEnd w:id="8"/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个别部门对统筹推进法治政府建设的重视程度和工作力度还不够，仍局限于完成“规定动作”不出错的层面，在总结法治政府建设成功经验，挖掘培育法治政府建设特色亮点等方面的工作力度有待进一步提升。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（二）对行政争议化解的认识不够深入全面，部分部门运用调解手段解决行政争议的意识有待提升。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新《行政复议法》实施后，</w:t>
      </w:r>
      <w:r>
        <w:rPr>
          <w:rFonts w:hAnsi="仿宋_GB2312" w:eastAsia="仿宋_GB2312"/>
          <w:color w:val="auto"/>
          <w:sz w:val="32"/>
          <w:szCs w:val="32"/>
        </w:rPr>
        <w:t>明确将行政复议作为解决行政争议的主渠道，</w:t>
      </w:r>
      <w:bookmarkStart w:id="9" w:name="OLE_LINK7"/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2024年受理行政复议案件数量同比增长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09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%</w:t>
      </w:r>
      <w:bookmarkEnd w:id="9"/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。</w:t>
      </w:r>
      <w:r>
        <w:rPr>
          <w:rFonts w:hAnsi="仿宋_GB2312" w:eastAsia="仿宋_GB2312"/>
          <w:bCs/>
          <w:color w:val="auto"/>
          <w:sz w:val="32"/>
          <w:szCs w:val="32"/>
        </w:rPr>
        <w:t>在此背景下</w:t>
      </w:r>
      <w:r>
        <w:rPr>
          <w:rFonts w:hint="eastAsia" w:hAnsi="仿宋_GB2312" w:eastAsia="仿宋_GB2312"/>
          <w:color w:val="auto"/>
          <w:sz w:val="32"/>
          <w:szCs w:val="32"/>
          <w:shd w:val="clear" w:color="auto" w:fill="FFFFFF"/>
          <w:lang w:eastAsia="zh-CN"/>
        </w:rPr>
        <w:t>，仍有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部分部门未及时转变观念</w:t>
      </w:r>
      <w:r>
        <w:rPr>
          <w:rFonts w:hint="eastAsia" w:hAnsi="仿宋_GB2312" w:eastAsia="仿宋_GB2312"/>
          <w:color w:val="auto"/>
          <w:sz w:val="32"/>
          <w:szCs w:val="32"/>
          <w:shd w:val="clear" w:color="auto" w:fill="FFFFFF"/>
          <w:lang w:eastAsia="zh-CN"/>
        </w:rPr>
        <w:t>，针对申请</w:t>
      </w:r>
      <w:r>
        <w:rPr>
          <w:rFonts w:hint="eastAsia" w:hAnsi="仿宋_GB2312" w:eastAsia="仿宋_GB2312"/>
          <w:color w:val="auto"/>
          <w:sz w:val="32"/>
          <w:szCs w:val="32"/>
          <w:shd w:val="clear" w:color="auto" w:fill="FFFFFF"/>
        </w:rPr>
        <w:t>人有调解、和解意愿的案件，</w:t>
      </w:r>
      <w:r>
        <w:rPr>
          <w:rFonts w:hint="eastAsia" w:hAnsi="仿宋_GB2312" w:eastAsia="仿宋_GB2312"/>
          <w:color w:val="auto"/>
          <w:sz w:val="32"/>
          <w:szCs w:val="32"/>
          <w:shd w:val="clear" w:color="auto" w:fill="FFFFFF"/>
          <w:lang w:eastAsia="zh-CN"/>
        </w:rPr>
        <w:t>未能依托行政争议调解中心平台</w:t>
      </w:r>
      <w:r>
        <w:rPr>
          <w:rFonts w:hint="eastAsia" w:hAnsi="仿宋_GB2312" w:eastAsia="仿宋_GB2312"/>
          <w:color w:val="auto"/>
          <w:sz w:val="32"/>
          <w:szCs w:val="32"/>
          <w:shd w:val="clear" w:color="auto" w:fill="FFFFFF"/>
        </w:rPr>
        <w:t>通过释法说理、疏导劝解、协调协商等</w:t>
      </w:r>
      <w:r>
        <w:rPr>
          <w:rFonts w:hAnsi="仿宋_GB2312" w:eastAsia="仿宋_GB2312"/>
          <w:color w:val="auto"/>
          <w:sz w:val="32"/>
          <w:szCs w:val="32"/>
          <w:shd w:val="clear" w:color="auto" w:fill="FFFFFF"/>
        </w:rPr>
        <w:t>调解合解的方式</w:t>
      </w:r>
      <w:r>
        <w:rPr>
          <w:rFonts w:hint="eastAsia" w:hAnsi="仿宋_GB2312" w:eastAsia="仿宋_GB2312"/>
          <w:color w:val="auto"/>
          <w:sz w:val="32"/>
          <w:szCs w:val="32"/>
          <w:shd w:val="clear" w:color="auto" w:fill="FFFFFF"/>
          <w:lang w:eastAsia="zh-CN"/>
        </w:rPr>
        <w:t>与复议机构、申请人</w:t>
      </w:r>
      <w:r>
        <w:rPr>
          <w:rFonts w:hint="eastAsia" w:hAns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充分</w:t>
      </w:r>
      <w:r>
        <w:rPr>
          <w:rFonts w:hAnsi="仿宋_GB2312" w:eastAsia="仿宋_GB2312"/>
          <w:color w:val="auto"/>
          <w:sz w:val="32"/>
          <w:szCs w:val="32"/>
          <w:shd w:val="clear" w:color="auto" w:fill="FFFFFF"/>
        </w:rPr>
        <w:t>交换意见</w:t>
      </w:r>
      <w:r>
        <w:rPr>
          <w:rFonts w:hint="eastAsia" w:hAnsi="仿宋_GB2312" w:eastAsia="仿宋_GB2312"/>
          <w:color w:val="auto"/>
          <w:sz w:val="32"/>
          <w:szCs w:val="32"/>
          <w:shd w:val="clear" w:color="auto" w:fill="FFFFFF"/>
          <w:lang w:eastAsia="zh-CN"/>
        </w:rPr>
        <w:t>，从源头上</w:t>
      </w:r>
      <w:r>
        <w:rPr>
          <w:rFonts w:hAnsi="仿宋_GB2312" w:eastAsia="仿宋_GB2312"/>
          <w:color w:val="auto"/>
          <w:sz w:val="32"/>
          <w:szCs w:val="32"/>
          <w:shd w:val="clear" w:color="auto" w:fill="FFFFFF"/>
        </w:rPr>
        <w:t>解决行政争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（三）行政执法监督的手段较为单一、刚性不足。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目前行政执法监督大多通过法治督察、案卷评查发现问题，对于发现的问题主要通过区委依法治区办通报评查结果，要求行政执法部门提供整改报告的方式进行。对区委依法治区办通报反馈的问题，执法部门往往未采取足够的重视开展整改提升，行政执法监督机构未采用闭环跟踪的方式督促整改，存在通报即为监督了，反馈即为整改了的问题，不会更加深入地对可能存在的执法过错行为开展进一步的调查、认定和责任追究，监督刚性不足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三、下一步计划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0"/>
        <w:textAlignment w:val="auto"/>
        <w:rPr>
          <w:rFonts w:hint="eastAsia" w:ascii="Calibri" w:hAnsi="仿宋_GB2312" w:eastAsia="仿宋_GB2312" w:cs="Times New Roman"/>
          <w:snapToGrid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snapToGrid/>
          <w:color w:val="auto"/>
          <w:kern w:val="2"/>
          <w:sz w:val="32"/>
          <w:szCs w:val="32"/>
          <w:lang w:val="en-US" w:eastAsia="zh-CN" w:bidi="ar-SA"/>
        </w:rPr>
        <w:t>2025年，城</w:t>
      </w:r>
      <w:r>
        <w:rPr>
          <w:rFonts w:hint="eastAsia" w:ascii="Calibri" w:hAnsi="仿宋_GB2312" w:eastAsia="仿宋_GB2312" w:cs="Times New Roman"/>
          <w:snapToGrid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  <w:t>中区将坚持以习近平新时代中国特色社会主义思想为指导，持续深入学习贯彻习近平法治思想，贯彻落实习近平总书记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关于广西工作论述的重要要求</w:t>
      </w:r>
      <w:r>
        <w:rPr>
          <w:rFonts w:hint="eastAsia" w:ascii="Calibri" w:hAnsi="仿宋_GB2312" w:eastAsia="仿宋_GB2312" w:cs="Times New Roman"/>
          <w:snapToGrid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  <w:t>，坚持法治城中、法治政府、法治社会一体建设，不断优化法治化营商环境，护航实体经济高质量发展。</w:t>
      </w:r>
    </w:p>
    <w:p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Calibri" w:hAnsi="仿宋_GB2312" w:eastAsia="仿宋_GB2312" w:cs="Times New Roman"/>
          <w:snapToGrid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color w:val="auto"/>
          <w:spacing w:val="0"/>
          <w:sz w:val="32"/>
          <w:szCs w:val="32"/>
          <w:highlight w:val="none"/>
          <w:lang w:eastAsia="zh-CN"/>
        </w:rPr>
        <w:t>（一）</w:t>
      </w:r>
      <w:r>
        <w:rPr>
          <w:rFonts w:hint="eastAsia" w:ascii="楷体_GB2312" w:hAnsi="楷体_GB2312" w:eastAsia="楷体_GB2312" w:cs="楷体_GB2312"/>
          <w:color w:val="auto"/>
          <w:spacing w:val="0"/>
          <w:sz w:val="32"/>
          <w:szCs w:val="32"/>
          <w:highlight w:val="none"/>
        </w:rPr>
        <w:t>充分发挥区委依法治区办</w:t>
      </w:r>
      <w:r>
        <w:rPr>
          <w:rFonts w:hint="eastAsia" w:ascii="楷体_GB2312" w:hAnsi="楷体_GB2312" w:eastAsia="楷体_GB2312" w:cs="楷体_GB2312"/>
          <w:color w:val="auto"/>
          <w:spacing w:val="0"/>
          <w:sz w:val="32"/>
          <w:szCs w:val="32"/>
          <w:highlight w:val="none"/>
          <w:lang w:eastAsia="zh-CN"/>
        </w:rPr>
        <w:t>对</w:t>
      </w:r>
      <w:r>
        <w:rPr>
          <w:rFonts w:hint="eastAsia" w:ascii="楷体_GB2312" w:hAnsi="楷体_GB2312" w:eastAsia="楷体_GB2312" w:cs="楷体_GB2312"/>
          <w:snapToGrid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  <w:t>法治政府建设统筹协调、指导督促的工作力度。</w:t>
      </w:r>
      <w:r>
        <w:rPr>
          <w:rFonts w:hint="eastAsia" w:ascii="Calibri" w:hAnsi="仿宋_GB2312" w:eastAsia="仿宋_GB2312" w:cs="Times New Roman"/>
          <w:snapToGrid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  <w:t>进一步强化党政主要负责人履行法治建设第一责任人职责，及时总结全区法治政府建设经验做法和特色亮点，推动法治政府建设各项工作走深走实。</w:t>
      </w:r>
    </w:p>
    <w:p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Calibri" w:hAnsi="仿宋_GB2312" w:eastAsia="仿宋_GB2312" w:cs="Times New Roman"/>
          <w:snapToGrid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color w:val="auto"/>
          <w:spacing w:val="0"/>
          <w:sz w:val="32"/>
          <w:szCs w:val="32"/>
          <w:highlight w:val="none"/>
          <w:lang w:val="en-US" w:eastAsia="zh-CN"/>
        </w:rPr>
        <w:t>（二）提高行政执法质效，强化责任意识。</w:t>
      </w:r>
      <w:r>
        <w:rPr>
          <w:rFonts w:hint="eastAsia" w:ascii="Calibri" w:hAnsi="仿宋_GB2312" w:eastAsia="仿宋_GB2312" w:cs="Times New Roman"/>
          <w:snapToGrid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  <w:t>深入推进行政执法“三项制度”，持续开展执法轮训加强执法人员法治教育，优化完善学习培训常态化机制，持续加大学习培训工作力度，学深悟透、学思笃行习近平法治思想精髓要义，不断提升运用法治思维和法治方式开展工作的能力和水平。强化行政争议矛盾纠纷处理水平，提升调解能力。</w:t>
      </w:r>
    </w:p>
    <w:p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仿宋_GB2312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auto"/>
          <w:spacing w:val="0"/>
          <w:sz w:val="32"/>
          <w:szCs w:val="32"/>
          <w:highlight w:val="none"/>
          <w:lang w:val="en-US" w:eastAsia="zh-CN"/>
        </w:rPr>
        <w:t>（三）健全行政执法监督机制，规范行政执法行为。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构建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行政执法监督与行政复议应诉、法治督察的沟通协作机制，整合有行政执法监督职能的部门，做好线索移交、数据信息共享、集中会商研判、后续跟踪督办工作，综合运用行政执法督察、案卷评查、随机抽查考核等方式常态化开展执法专项监督检查。</w:t>
      </w:r>
    </w:p>
    <w:p>
      <w:pPr>
        <w:pStyle w:val="2"/>
        <w:rPr>
          <w:rFonts w:hint="default"/>
          <w:lang w:val="en-US" w:eastAsia="zh-CN"/>
        </w:rPr>
      </w:pPr>
      <w:bookmarkStart w:id="10" w:name="_GoBack"/>
      <w:bookmarkEnd w:id="10"/>
    </w:p>
    <w:sectPr>
      <w:footerReference r:id="rId3" w:type="default"/>
      <w:pgSz w:w="11906" w:h="16838"/>
      <w:pgMar w:top="1984" w:right="1474" w:bottom="170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F50DE"/>
    <w:rsid w:val="00C52E11"/>
    <w:rsid w:val="01682C3C"/>
    <w:rsid w:val="02BC2489"/>
    <w:rsid w:val="03804A4D"/>
    <w:rsid w:val="06DD6751"/>
    <w:rsid w:val="096524BD"/>
    <w:rsid w:val="0D1657FC"/>
    <w:rsid w:val="0D22760D"/>
    <w:rsid w:val="0D5166E6"/>
    <w:rsid w:val="0EA300C1"/>
    <w:rsid w:val="104E615D"/>
    <w:rsid w:val="11177D15"/>
    <w:rsid w:val="11F05837"/>
    <w:rsid w:val="12394975"/>
    <w:rsid w:val="13A57D13"/>
    <w:rsid w:val="13B82867"/>
    <w:rsid w:val="13DA081E"/>
    <w:rsid w:val="14782CA6"/>
    <w:rsid w:val="16B562DF"/>
    <w:rsid w:val="182D0840"/>
    <w:rsid w:val="189174B4"/>
    <w:rsid w:val="1B905946"/>
    <w:rsid w:val="1D773B13"/>
    <w:rsid w:val="1E8B58C9"/>
    <w:rsid w:val="1EB71B03"/>
    <w:rsid w:val="21FF7489"/>
    <w:rsid w:val="22272617"/>
    <w:rsid w:val="233E0C63"/>
    <w:rsid w:val="269862DE"/>
    <w:rsid w:val="27D86C6A"/>
    <w:rsid w:val="2A240CB8"/>
    <w:rsid w:val="2D7266C3"/>
    <w:rsid w:val="2F226C62"/>
    <w:rsid w:val="2F3450C3"/>
    <w:rsid w:val="3003784A"/>
    <w:rsid w:val="33324BD8"/>
    <w:rsid w:val="33627F5C"/>
    <w:rsid w:val="3440634C"/>
    <w:rsid w:val="350F393F"/>
    <w:rsid w:val="358259D7"/>
    <w:rsid w:val="358F29C5"/>
    <w:rsid w:val="36D84C0F"/>
    <w:rsid w:val="36F62E01"/>
    <w:rsid w:val="3AE55B2F"/>
    <w:rsid w:val="3C2108C5"/>
    <w:rsid w:val="3C9111F1"/>
    <w:rsid w:val="3DC92B8E"/>
    <w:rsid w:val="40BC0229"/>
    <w:rsid w:val="433E47D2"/>
    <w:rsid w:val="47DA0270"/>
    <w:rsid w:val="48166DD0"/>
    <w:rsid w:val="48E5096A"/>
    <w:rsid w:val="493D7EB8"/>
    <w:rsid w:val="4A0C5E5D"/>
    <w:rsid w:val="4A67386B"/>
    <w:rsid w:val="4D6504F0"/>
    <w:rsid w:val="4E1103A0"/>
    <w:rsid w:val="4F1115A2"/>
    <w:rsid w:val="50031E55"/>
    <w:rsid w:val="50982348"/>
    <w:rsid w:val="52BE4507"/>
    <w:rsid w:val="539D750B"/>
    <w:rsid w:val="5555290C"/>
    <w:rsid w:val="55D05DD8"/>
    <w:rsid w:val="566427CF"/>
    <w:rsid w:val="571A1740"/>
    <w:rsid w:val="5999137D"/>
    <w:rsid w:val="5BD1049A"/>
    <w:rsid w:val="5D147659"/>
    <w:rsid w:val="5DE71513"/>
    <w:rsid w:val="60C2383E"/>
    <w:rsid w:val="637C2EE7"/>
    <w:rsid w:val="639F7D2D"/>
    <w:rsid w:val="67B83A1B"/>
    <w:rsid w:val="681419D0"/>
    <w:rsid w:val="68224BAD"/>
    <w:rsid w:val="68AE1BCD"/>
    <w:rsid w:val="690F6890"/>
    <w:rsid w:val="6A4A6D1C"/>
    <w:rsid w:val="6A8317CD"/>
    <w:rsid w:val="6AB77D5D"/>
    <w:rsid w:val="6B9D0E76"/>
    <w:rsid w:val="6FD338E0"/>
    <w:rsid w:val="730162BB"/>
    <w:rsid w:val="743F50DE"/>
    <w:rsid w:val="7465762D"/>
    <w:rsid w:val="749444D3"/>
    <w:rsid w:val="74D61AB7"/>
    <w:rsid w:val="761B77D2"/>
    <w:rsid w:val="78360DC6"/>
    <w:rsid w:val="78DD7907"/>
    <w:rsid w:val="79CE7BE3"/>
    <w:rsid w:val="7A795BEE"/>
    <w:rsid w:val="7A979C83"/>
    <w:rsid w:val="7BE11BCC"/>
    <w:rsid w:val="7DBA6ED4"/>
    <w:rsid w:val="7DDE0689"/>
    <w:rsid w:val="7DE421E0"/>
    <w:rsid w:val="7EAD7761"/>
    <w:rsid w:val="7EE06CB6"/>
    <w:rsid w:val="7F0E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ascii="等线" w:eastAsia="等线"/>
      <w:szCs w:val="22"/>
    </w:rPr>
  </w:style>
  <w:style w:type="paragraph" w:styleId="4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宋体"/>
    </w:rPr>
  </w:style>
  <w:style w:type="paragraph" w:styleId="6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"/>
    <w:basedOn w:val="2"/>
    <w:next w:val="5"/>
    <w:qFormat/>
    <w:uiPriority w:val="99"/>
    <w:pPr>
      <w:ind w:firstLine="420" w:firstLineChars="100"/>
    </w:pPr>
  </w:style>
  <w:style w:type="paragraph" w:styleId="10">
    <w:name w:val="Body Text First Indent 2"/>
    <w:basedOn w:val="4"/>
    <w:next w:val="9"/>
    <w:qFormat/>
    <w:uiPriority w:val="0"/>
    <w:pPr>
      <w:ind w:firstLine="420" w:firstLineChars="200"/>
    </w:pPr>
  </w:style>
  <w:style w:type="paragraph" w:customStyle="1" w:styleId="13">
    <w:name w:val="正文-公1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snapToGrid w:val="0"/>
      <w:color w:val="000000"/>
      <w:sz w:val="32"/>
      <w:szCs w:val="32"/>
      <w:lang w:val="en-US" w:eastAsia="zh-CN" w:bidi="ar-SA"/>
    </w:rPr>
  </w:style>
  <w:style w:type="paragraph" w:customStyle="1" w:styleId="14">
    <w:name w:val="正文首缩两字 Char"/>
    <w:basedOn w:val="1"/>
    <w:qFormat/>
    <w:uiPriority w:val="99"/>
    <w:rPr>
      <w:rFonts w:ascii="Verdana" w:hAnsi="Verdana"/>
      <w:bCs/>
    </w:rPr>
  </w:style>
  <w:style w:type="paragraph" w:customStyle="1" w:styleId="15">
    <w:name w:val="p0"/>
    <w:basedOn w:val="1"/>
    <w:qFormat/>
    <w:uiPriority w:val="0"/>
    <w:pPr>
      <w:adjustRightInd/>
      <w:snapToGrid/>
      <w:spacing w:after="0" w:afterLines="0"/>
      <w:jc w:val="both"/>
    </w:pPr>
    <w:rPr>
      <w:rFonts w:ascii="Times New Roman" w:hAnsi="Times New Roman" w:eastAsia="宋体"/>
      <w:sz w:val="21"/>
      <w:szCs w:val="21"/>
    </w:rPr>
  </w:style>
  <w:style w:type="paragraph" w:customStyle="1" w:styleId="16">
    <w:name w:val="_Style 4"/>
    <w:basedOn w:val="1"/>
    <w:next w:val="1"/>
    <w:unhideWhenUsed/>
    <w:qFormat/>
    <w:uiPriority w:val="0"/>
    <w:pPr>
      <w:wordWrap w:val="0"/>
      <w:spacing w:before="360" w:after="360"/>
      <w:ind w:left="950" w:right="950"/>
      <w:jc w:val="center"/>
    </w:pPr>
    <w:rPr>
      <w:i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2024-12-10T04:37:00Z</dcterms:created>
  <dc:creator>陆小瑶</dc:creator>
  <cp:lastModifiedBy>gxxc</cp:lastModifiedBy>
  <cp:lastPrinted>2025-01-03T18:17:00Z</cp:lastPrinted>
  <dcterms:modified xsi:type="dcterms:W3CDTF">2025-02-26T16:46:20Z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AE5FF37395584C45B7C6885E8726CE22</vt:lpwstr>
  </property>
</Properties>
</file>