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 w:ascii="Calibri" w:hAnsi="Calibri" w:eastAsia="宋体" w:cs="Times New Roman"/>
          <w:sz w:val="44"/>
          <w:szCs w:val="44"/>
        </w:rPr>
        <w:t>柳州市</w:t>
      </w:r>
      <w:r>
        <w:rPr>
          <w:rFonts w:hint="eastAsia" w:ascii="Calibri" w:hAnsi="Calibri" w:eastAsia="宋体" w:cs="Times New Roman"/>
          <w:sz w:val="44"/>
          <w:szCs w:val="44"/>
          <w:lang w:val="en-US" w:eastAsia="zh-CN"/>
        </w:rPr>
        <w:t>退役军人事务</w:t>
      </w:r>
      <w:r>
        <w:rPr>
          <w:rFonts w:hint="eastAsia" w:ascii="Calibri" w:hAnsi="Calibri" w:eastAsia="宋体" w:cs="Times New Roman"/>
          <w:sz w:val="44"/>
          <w:szCs w:val="44"/>
        </w:rPr>
        <w:t>局执法主体</w:t>
      </w:r>
    </w:p>
    <w:p>
      <w:pPr>
        <w:ind w:firstLine="645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柳州市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退役军人事务</w:t>
      </w:r>
      <w:r>
        <w:rPr>
          <w:rFonts w:hint="eastAsia" w:ascii="仿宋_GB2312" w:hAnsi="仿宋" w:eastAsia="仿宋_GB2312"/>
          <w:sz w:val="32"/>
          <w:szCs w:val="32"/>
        </w:rPr>
        <w:t>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" w:eastAsia="仿宋_GB2312" w:cs="Times New Roman"/>
          <w:sz w:val="32"/>
          <w:szCs w:val="32"/>
        </w:rPr>
        <w:t>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Times New Roman"/>
          <w:sz w:val="32"/>
          <w:szCs w:val="32"/>
        </w:rPr>
        <w:t>个机构，办公室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政策法规和规划财务科、思想政治和权益维护科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移交安置和军休服务管理科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就业创业科、拥军优抚科、褒扬纪念科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C367B"/>
    <w:rsid w:val="757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2021-09-10T02:11:00Z</dcterms:created>
  <dc:creator>何东秋</dc:creator>
  <cp:lastModifiedBy>何东秋</cp:lastModifiedBy>
  <dcterms:modified xsi:type="dcterms:W3CDTF">2021-09-10T02:19:56Z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CE30FCF411D540B4ABA88EECABA2AE35</vt:lpwstr>
  </property>
</Properties>
</file>