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880"/>
        <w:jc w:val="both"/>
        <w:rPr>
          <w:rFonts w:eastAsia="方正小标宋简体" w:cs="华文仿宋" w:asciiTheme="minorAscii"/>
          <w:b w:val="0"/>
          <w:bCs w:val="0"/>
          <w:caps w:val="0"/>
          <w:smallCaps w:val="0"/>
          <w:sz w:val="44"/>
          <w:szCs w:val="44"/>
        </w:rPr>
      </w:pPr>
    </w:p>
    <w:p>
      <w:pPr>
        <w:pStyle w:val="2"/>
        <w:rPr>
          <w:rFonts w:eastAsia="方正小标宋简体" w:cs="华文仿宋" w:asciiTheme="minorAscii"/>
          <w:b w:val="0"/>
          <w:bCs w:val="0"/>
          <w:caps w:val="0"/>
          <w:smallCaps w:val="0"/>
          <w:sz w:val="44"/>
          <w:szCs w:val="44"/>
        </w:rPr>
      </w:pPr>
    </w:p>
    <w:p>
      <w:pPr>
        <w:rPr>
          <w:rFonts w:eastAsia="方正小标宋简体" w:cs="华文仿宋" w:asciiTheme="minorAscii"/>
          <w:b w:val="0"/>
          <w:bCs w:val="0"/>
          <w:caps w:val="0"/>
          <w:smallCaps w:val="0"/>
          <w:sz w:val="44"/>
          <w:szCs w:val="44"/>
        </w:rPr>
      </w:pPr>
    </w:p>
    <w:p>
      <w:pPr>
        <w:pStyle w:val="2"/>
      </w:pPr>
    </w:p>
    <w:p>
      <w:pPr>
        <w:spacing w:line="700" w:lineRule="exact"/>
        <w:jc w:val="center"/>
        <w:rPr>
          <w:rFonts w:hint="eastAsia" w:eastAsia="方正小标宋简体" w:cs="华文仿宋" w:asciiTheme="minorAscii"/>
          <w:b w:val="0"/>
          <w:bCs w:val="0"/>
          <w:caps w:val="0"/>
          <w:smallCaps w:val="0"/>
          <w:sz w:val="44"/>
          <w:szCs w:val="44"/>
        </w:rPr>
      </w:pPr>
      <w:r>
        <w:rPr>
          <w:rFonts w:hint="eastAsia" w:eastAsia="方正小标宋简体" w:cs="华文仿宋" w:asciiTheme="minorAscii"/>
          <w:b w:val="0"/>
          <w:bCs w:val="0"/>
          <w:caps w:val="0"/>
          <w:smallCaps w:val="0"/>
          <w:sz w:val="44"/>
          <w:szCs w:val="44"/>
        </w:rPr>
        <w:t>柳州市人力资源和社会保障事业</w:t>
      </w:r>
    </w:p>
    <w:p>
      <w:pPr>
        <w:spacing w:line="700" w:lineRule="exact"/>
        <w:jc w:val="center"/>
        <w:rPr>
          <w:rFonts w:eastAsia="方正小标宋简体" w:cs="华文仿宋" w:asciiTheme="minorAscii"/>
          <w:b w:val="0"/>
          <w:bCs w:val="0"/>
          <w:caps w:val="0"/>
          <w:smallCaps w:val="0"/>
          <w:sz w:val="44"/>
          <w:szCs w:val="44"/>
        </w:rPr>
      </w:pPr>
      <w:r>
        <w:rPr>
          <w:rFonts w:hint="eastAsia" w:eastAsia="方正小标宋简体" w:cs="华文仿宋" w:asciiTheme="minorAscii"/>
          <w:b w:val="0"/>
          <w:bCs w:val="0"/>
          <w:caps w:val="0"/>
          <w:smallCaps w:val="0"/>
          <w:sz w:val="44"/>
          <w:szCs w:val="44"/>
        </w:rPr>
        <w:t>“十四五”发展规划</w:t>
      </w:r>
    </w:p>
    <w:p>
      <w:pPr>
        <w:spacing w:line="700" w:lineRule="exact"/>
        <w:ind w:firstLine="880"/>
        <w:jc w:val="center"/>
        <w:rPr>
          <w:rFonts w:eastAsia="方正小标宋简体" w:cs="华文仿宋" w:asciiTheme="minorAscii"/>
          <w:b w:val="0"/>
          <w:bCs w:val="0"/>
          <w:caps w:val="0"/>
          <w:smallCaps w:val="0"/>
          <w:sz w:val="44"/>
          <w:szCs w:val="44"/>
        </w:rPr>
      </w:pPr>
    </w:p>
    <w:p>
      <w:pPr>
        <w:spacing w:line="700" w:lineRule="exact"/>
        <w:ind w:firstLine="880"/>
        <w:jc w:val="both"/>
        <w:rPr>
          <w:rFonts w:eastAsia="方正小标宋简体" w:cs="华文仿宋" w:asciiTheme="minorAscii"/>
          <w:b w:val="0"/>
          <w:bCs w:val="0"/>
          <w:caps w:val="0"/>
          <w:smallCaps w:val="0"/>
          <w:sz w:val="44"/>
          <w:szCs w:val="44"/>
        </w:rPr>
      </w:pPr>
    </w:p>
    <w:p>
      <w:pPr>
        <w:spacing w:line="700" w:lineRule="exact"/>
        <w:ind w:firstLine="880"/>
        <w:jc w:val="both"/>
        <w:rPr>
          <w:rFonts w:eastAsia="方正小标宋简体" w:cs="华文仿宋" w:asciiTheme="minorAscii"/>
          <w:b w:val="0"/>
          <w:bCs w:val="0"/>
          <w:caps w:val="0"/>
          <w:smallCaps w:val="0"/>
          <w:sz w:val="44"/>
          <w:szCs w:val="44"/>
        </w:rPr>
      </w:pPr>
    </w:p>
    <w:p>
      <w:pPr>
        <w:spacing w:line="700" w:lineRule="exact"/>
        <w:ind w:firstLine="880"/>
        <w:jc w:val="both"/>
        <w:rPr>
          <w:rFonts w:eastAsia="方正小标宋简体" w:cs="华文仿宋" w:asciiTheme="minorAscii"/>
          <w:b w:val="0"/>
          <w:bCs w:val="0"/>
          <w:caps w:val="0"/>
          <w:smallCaps w:val="0"/>
          <w:sz w:val="44"/>
          <w:szCs w:val="44"/>
        </w:rPr>
      </w:pPr>
    </w:p>
    <w:p>
      <w:pPr>
        <w:spacing w:line="700" w:lineRule="exact"/>
        <w:ind w:firstLine="880"/>
        <w:jc w:val="both"/>
        <w:rPr>
          <w:rFonts w:eastAsia="方正小标宋简体" w:cs="华文仿宋" w:asciiTheme="minorAscii"/>
          <w:b w:val="0"/>
          <w:bCs w:val="0"/>
          <w:caps w:val="0"/>
          <w:smallCaps w:val="0"/>
          <w:sz w:val="44"/>
          <w:szCs w:val="44"/>
        </w:rPr>
      </w:pPr>
    </w:p>
    <w:p>
      <w:pPr>
        <w:spacing w:line="700" w:lineRule="exact"/>
        <w:ind w:firstLine="880"/>
        <w:jc w:val="both"/>
        <w:rPr>
          <w:rFonts w:eastAsia="方正小标宋简体" w:cs="华文仿宋" w:asciiTheme="minorAscii"/>
          <w:b w:val="0"/>
          <w:bCs w:val="0"/>
          <w:caps w:val="0"/>
          <w:smallCaps w:val="0"/>
          <w:sz w:val="44"/>
          <w:szCs w:val="44"/>
        </w:rPr>
      </w:pPr>
    </w:p>
    <w:p>
      <w:pPr>
        <w:spacing w:line="700" w:lineRule="exact"/>
        <w:ind w:firstLine="880"/>
        <w:jc w:val="both"/>
        <w:rPr>
          <w:rFonts w:eastAsia="方正小标宋简体" w:cs="华文仿宋" w:asciiTheme="minorAscii"/>
          <w:b w:val="0"/>
          <w:bCs w:val="0"/>
          <w:caps w:val="0"/>
          <w:smallCaps w:val="0"/>
          <w:sz w:val="44"/>
          <w:szCs w:val="44"/>
        </w:rPr>
      </w:pPr>
    </w:p>
    <w:p>
      <w:pPr>
        <w:spacing w:line="700" w:lineRule="exact"/>
        <w:ind w:firstLine="880"/>
        <w:jc w:val="both"/>
        <w:rPr>
          <w:rFonts w:eastAsia="方正小标宋简体" w:cs="华文仿宋" w:asciiTheme="minorAscii"/>
          <w:b w:val="0"/>
          <w:bCs w:val="0"/>
          <w:caps w:val="0"/>
          <w:smallCaps w:val="0"/>
          <w:sz w:val="44"/>
          <w:szCs w:val="44"/>
        </w:rPr>
      </w:pPr>
    </w:p>
    <w:p>
      <w:pPr>
        <w:spacing w:line="700" w:lineRule="exact"/>
        <w:ind w:firstLine="880"/>
        <w:jc w:val="both"/>
        <w:rPr>
          <w:rFonts w:eastAsia="方正小标宋简体" w:cs="华文仿宋" w:asciiTheme="minorAscii"/>
          <w:b w:val="0"/>
          <w:bCs w:val="0"/>
          <w:caps w:val="0"/>
          <w:smallCaps w:val="0"/>
          <w:sz w:val="44"/>
          <w:szCs w:val="44"/>
        </w:rPr>
      </w:pPr>
    </w:p>
    <w:p>
      <w:pPr>
        <w:spacing w:before="0" w:beforeLines="0" w:after="0" w:afterLines="0" w:line="240" w:lineRule="auto"/>
        <w:ind w:left="0" w:leftChars="0" w:right="0" w:rightChars="0" w:firstLine="0" w:firstLineChars="0"/>
        <w:jc w:val="both"/>
        <w:rPr>
          <w:rFonts w:ascii="宋体" w:hAnsi="宋体" w:eastAsia="宋体" w:cstheme="minorBidi"/>
          <w:b w:val="0"/>
          <w:bCs w:val="0"/>
          <w:kern w:val="2"/>
          <w:sz w:val="21"/>
          <w:szCs w:val="22"/>
          <w:lang w:val="en-US" w:eastAsia="zh-CN" w:bidi="ar-SA"/>
        </w:rPr>
        <w:sectPr>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pPr>
    </w:p>
    <w:sdt>
      <w:sdtPr>
        <w:rPr>
          <w:rFonts w:hint="eastAsia" w:ascii="黑体" w:hAnsi="黑体" w:eastAsia="黑体" w:cs="黑体"/>
          <w:kern w:val="2"/>
          <w:sz w:val="32"/>
          <w:szCs w:val="32"/>
          <w:lang w:val="en-US" w:eastAsia="zh-CN" w:bidi="ar-SA"/>
        </w:rPr>
        <w:id w:val="880651732"/>
        <w:docPartObj>
          <w:docPartGallery w:val="Table of Contents"/>
          <w:docPartUnique/>
        </w:docPartObj>
      </w:sdtPr>
      <w:sdtEndPr>
        <w:rPr>
          <w:rFonts w:hint="eastAsia" w:ascii="仿宋_GB2312" w:hAnsi="仿宋_GB2312" w:eastAsia="仿宋_GB2312" w:cs="仿宋_GB2312"/>
          <w:b/>
          <w:bCs/>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仿宋_GB2312" w:hAnsi="仿宋_GB2312" w:eastAsia="仿宋_GB2312" w:cs="仿宋_GB2312"/>
              <w:sz w:val="28"/>
              <w:szCs w:val="28"/>
            </w:rPr>
          </w:pPr>
          <w:bookmarkStart w:id="0" w:name="_Toc1378638241_WPSOffice_Type2"/>
          <w:r>
            <w:rPr>
              <w:rFonts w:hint="eastAsia" w:ascii="黑体" w:hAnsi="黑体" w:eastAsia="黑体" w:cs="黑体"/>
              <w:sz w:val="32"/>
              <w:szCs w:val="32"/>
            </w:rPr>
            <w:t>目录</w:t>
          </w:r>
        </w:p>
        <w:p>
          <w:pPr>
            <w:pStyle w:val="45"/>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_Toc702833826_WPSOffice_Level1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880651732"/>
              <w:placeholder>
                <w:docPart w:val="{ca1626b0-03a8-4b3d-82c3-7c55c18f9d8a}"/>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前  言</w:t>
              </w:r>
            </w:sdtContent>
          </w:sdt>
          <w:r>
            <w:rPr>
              <w:rFonts w:hint="eastAsia" w:ascii="仿宋_GB2312" w:hAnsi="仿宋_GB2312" w:eastAsia="仿宋_GB2312" w:cs="仿宋_GB2312"/>
              <w:b/>
              <w:bCs/>
              <w:sz w:val="28"/>
              <w:szCs w:val="28"/>
            </w:rPr>
            <w:tab/>
          </w:r>
          <w:bookmarkStart w:id="1" w:name="_Toc702833826_WPSOffice_Level1Page"/>
          <w:r>
            <w:rPr>
              <w:rFonts w:hint="eastAsia" w:ascii="仿宋_GB2312" w:hAnsi="仿宋_GB2312" w:eastAsia="仿宋_GB2312" w:cs="仿宋_GB2312"/>
              <w:b/>
              <w:bCs/>
              <w:sz w:val="28"/>
              <w:szCs w:val="28"/>
            </w:rPr>
            <w:t>1</w:t>
          </w:r>
          <w:bookmarkEnd w:id="1"/>
          <w:r>
            <w:rPr>
              <w:rFonts w:hint="eastAsia" w:ascii="仿宋_GB2312" w:hAnsi="仿宋_GB2312" w:eastAsia="仿宋_GB2312" w:cs="仿宋_GB2312"/>
              <w:b/>
              <w:bCs/>
              <w:sz w:val="28"/>
              <w:szCs w:val="28"/>
            </w:rPr>
            <w:fldChar w:fldCharType="end"/>
          </w:r>
        </w:p>
        <w:p>
          <w:pPr>
            <w:pStyle w:val="45"/>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_Toc1378638241_WPSOffice_Level1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880651732"/>
              <w:placeholder>
                <w:docPart w:val="{b5795fce-37a3-44a8-8722-6dd9adb06192}"/>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第一章 全面开启人力资源和社会保障事业发展新征程</w:t>
              </w:r>
            </w:sdtContent>
          </w:sdt>
          <w:r>
            <w:rPr>
              <w:rFonts w:hint="eastAsia" w:ascii="仿宋_GB2312" w:hAnsi="仿宋_GB2312" w:eastAsia="仿宋_GB2312" w:cs="仿宋_GB2312"/>
              <w:b/>
              <w:bCs/>
              <w:sz w:val="28"/>
              <w:szCs w:val="28"/>
            </w:rPr>
            <w:tab/>
          </w:r>
          <w:bookmarkStart w:id="2" w:name="_Toc1378638241_WPSOffice_Level1Page"/>
          <w:r>
            <w:rPr>
              <w:rFonts w:hint="eastAsia" w:ascii="仿宋_GB2312" w:hAnsi="仿宋_GB2312" w:eastAsia="仿宋_GB2312" w:cs="仿宋_GB2312"/>
              <w:b/>
              <w:bCs/>
              <w:sz w:val="28"/>
              <w:szCs w:val="28"/>
            </w:rPr>
            <w:t>1</w:t>
          </w:r>
          <w:bookmarkEnd w:id="2"/>
          <w:r>
            <w:rPr>
              <w:rFonts w:hint="eastAsia" w:ascii="仿宋_GB2312" w:hAnsi="仿宋_GB2312" w:eastAsia="仿宋_GB2312" w:cs="仿宋_GB2312"/>
              <w:b/>
              <w:bCs/>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_Toc1378638241_WPSOffice_Level2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7bb72c38-d8ec-47b2-b7df-3825496b6d44}"/>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第一节 发展基础</w:t>
              </w:r>
            </w:sdtContent>
          </w:sdt>
          <w:r>
            <w:rPr>
              <w:rFonts w:hint="eastAsia" w:ascii="仿宋_GB2312" w:hAnsi="仿宋_GB2312" w:eastAsia="仿宋_GB2312" w:cs="仿宋_GB2312"/>
              <w:sz w:val="28"/>
              <w:szCs w:val="28"/>
            </w:rPr>
            <w:tab/>
          </w:r>
          <w:bookmarkStart w:id="3" w:name="_Toc1378638241_WPSOffice_Level2Page"/>
          <w:r>
            <w:rPr>
              <w:rFonts w:hint="eastAsia" w:ascii="仿宋_GB2312" w:hAnsi="仿宋_GB2312" w:eastAsia="仿宋_GB2312" w:cs="仿宋_GB2312"/>
              <w:sz w:val="28"/>
              <w:szCs w:val="28"/>
            </w:rPr>
            <w:t>1</w:t>
          </w:r>
          <w:bookmarkEnd w:id="3"/>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_Toc1347429457_WPSOffice_Level2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b0be41c7-f434-4b00-857b-db830c0620de}"/>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第二节 指导思想</w:t>
              </w:r>
            </w:sdtContent>
          </w:sdt>
          <w:r>
            <w:rPr>
              <w:rFonts w:hint="eastAsia" w:ascii="仿宋_GB2312" w:hAnsi="仿宋_GB2312" w:eastAsia="仿宋_GB2312" w:cs="仿宋_GB2312"/>
              <w:sz w:val="28"/>
              <w:szCs w:val="28"/>
            </w:rPr>
            <w:tab/>
          </w:r>
          <w:bookmarkStart w:id="4" w:name="_Toc1347429457_WPSOffice_Level2Page"/>
          <w:r>
            <w:rPr>
              <w:rFonts w:hint="eastAsia" w:ascii="仿宋_GB2312" w:hAnsi="仿宋_GB2312" w:eastAsia="仿宋_GB2312" w:cs="仿宋_GB2312"/>
              <w:sz w:val="28"/>
              <w:szCs w:val="28"/>
            </w:rPr>
            <w:t>8</w:t>
          </w:r>
          <w:bookmarkEnd w:id="4"/>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_Toc857850238_WPSOffice_Level2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7c19b6ad-0113-42a0-a49b-368bf6e9555a}"/>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第三节 主要目标</w:t>
              </w:r>
            </w:sdtContent>
          </w:sdt>
          <w:r>
            <w:rPr>
              <w:rFonts w:hint="eastAsia" w:ascii="仿宋_GB2312" w:hAnsi="仿宋_GB2312" w:eastAsia="仿宋_GB2312" w:cs="仿宋_GB2312"/>
              <w:sz w:val="28"/>
              <w:szCs w:val="28"/>
            </w:rPr>
            <w:tab/>
          </w:r>
          <w:bookmarkStart w:id="5" w:name="_Toc857850238_WPSOffice_Level2Page"/>
          <w:r>
            <w:rPr>
              <w:rFonts w:hint="eastAsia" w:ascii="仿宋_GB2312" w:hAnsi="仿宋_GB2312" w:eastAsia="仿宋_GB2312" w:cs="仿宋_GB2312"/>
              <w:sz w:val="28"/>
              <w:szCs w:val="28"/>
            </w:rPr>
            <w:t>10</w:t>
          </w:r>
          <w:bookmarkEnd w:id="5"/>
          <w:r>
            <w:rPr>
              <w:rFonts w:hint="eastAsia" w:ascii="仿宋_GB2312" w:hAnsi="仿宋_GB2312" w:eastAsia="仿宋_GB2312" w:cs="仿宋_GB2312"/>
              <w:sz w:val="28"/>
              <w:szCs w:val="28"/>
            </w:rPr>
            <w:fldChar w:fldCharType="end"/>
          </w:r>
        </w:p>
        <w:p>
          <w:pPr>
            <w:pStyle w:val="45"/>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_Toc1347429457_WPSOffice_Level1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880651732"/>
              <w:placeholder>
                <w:docPart w:val="{4fb4b2b0-84c4-4049-b7a9-d0b593a85e5e}"/>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第二章 推动实现更加充分更高质量就业</w:t>
              </w:r>
            </w:sdtContent>
          </w:sdt>
          <w:r>
            <w:rPr>
              <w:rFonts w:hint="eastAsia" w:ascii="仿宋_GB2312" w:hAnsi="仿宋_GB2312" w:eastAsia="仿宋_GB2312" w:cs="仿宋_GB2312"/>
              <w:b/>
              <w:bCs/>
              <w:sz w:val="28"/>
              <w:szCs w:val="28"/>
            </w:rPr>
            <w:tab/>
          </w:r>
          <w:bookmarkStart w:id="6" w:name="_Toc1347429457_WPSOffice_Level1Page"/>
          <w:r>
            <w:rPr>
              <w:rFonts w:hint="eastAsia" w:ascii="仿宋_GB2312" w:hAnsi="仿宋_GB2312" w:eastAsia="仿宋_GB2312" w:cs="仿宋_GB2312"/>
              <w:b/>
              <w:bCs/>
              <w:sz w:val="28"/>
              <w:szCs w:val="28"/>
            </w:rPr>
            <w:t>13</w:t>
          </w:r>
          <w:bookmarkEnd w:id="6"/>
          <w:r>
            <w:rPr>
              <w:rFonts w:hint="eastAsia" w:ascii="仿宋_GB2312" w:hAnsi="仿宋_GB2312" w:eastAsia="仿宋_GB2312" w:cs="仿宋_GB2312"/>
              <w:b/>
              <w:bCs/>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_Toc75903644_WPSOffice_Level2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445650c4-6869-4ecd-a542-dc0024396e9c}"/>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第一节 强化就业优先政策</w:t>
              </w:r>
            </w:sdtContent>
          </w:sdt>
          <w:r>
            <w:rPr>
              <w:rFonts w:hint="eastAsia" w:ascii="仿宋_GB2312" w:hAnsi="仿宋_GB2312" w:eastAsia="仿宋_GB2312" w:cs="仿宋_GB2312"/>
              <w:sz w:val="28"/>
              <w:szCs w:val="28"/>
            </w:rPr>
            <w:tab/>
          </w:r>
          <w:bookmarkStart w:id="7" w:name="_Toc75903644_WPSOffice_Level2Page"/>
          <w:r>
            <w:rPr>
              <w:rFonts w:hint="eastAsia" w:ascii="仿宋_GB2312" w:hAnsi="仿宋_GB2312" w:eastAsia="仿宋_GB2312" w:cs="仿宋_GB2312"/>
              <w:sz w:val="28"/>
              <w:szCs w:val="28"/>
            </w:rPr>
            <w:t>13</w:t>
          </w:r>
          <w:bookmarkEnd w:id="7"/>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_Toc480665606_WPSOffice_Level2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b1be4ac4-6e9e-4f53-85cf-506fada35cb7}"/>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第二节 促进重点群体就业</w:t>
              </w:r>
            </w:sdtContent>
          </w:sdt>
          <w:r>
            <w:rPr>
              <w:rFonts w:hint="eastAsia" w:ascii="仿宋_GB2312" w:hAnsi="仿宋_GB2312" w:eastAsia="仿宋_GB2312" w:cs="仿宋_GB2312"/>
              <w:sz w:val="28"/>
              <w:szCs w:val="28"/>
            </w:rPr>
            <w:tab/>
          </w:r>
          <w:bookmarkStart w:id="8" w:name="_Toc480665606_WPSOffice_Level2Page"/>
          <w:r>
            <w:rPr>
              <w:rFonts w:hint="eastAsia" w:ascii="仿宋_GB2312" w:hAnsi="仿宋_GB2312" w:eastAsia="仿宋_GB2312" w:cs="仿宋_GB2312"/>
              <w:sz w:val="28"/>
              <w:szCs w:val="28"/>
            </w:rPr>
            <w:t>14</w:t>
          </w:r>
          <w:bookmarkEnd w:id="8"/>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_Toc843561387_WPSOffice_Level2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482cab2f-a710-4797-8a6e-f7178d53d442}"/>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第三节 继续推进创业促进就业工作</w:t>
              </w:r>
            </w:sdtContent>
          </w:sdt>
          <w:r>
            <w:rPr>
              <w:rFonts w:hint="eastAsia" w:ascii="仿宋_GB2312" w:hAnsi="仿宋_GB2312" w:eastAsia="仿宋_GB2312" w:cs="仿宋_GB2312"/>
              <w:sz w:val="28"/>
              <w:szCs w:val="28"/>
            </w:rPr>
            <w:tab/>
          </w:r>
          <w:bookmarkStart w:id="9" w:name="_Toc843561387_WPSOffice_Level2Page"/>
          <w:r>
            <w:rPr>
              <w:rFonts w:hint="eastAsia" w:ascii="仿宋_GB2312" w:hAnsi="仿宋_GB2312" w:eastAsia="仿宋_GB2312" w:cs="仿宋_GB2312"/>
              <w:sz w:val="28"/>
              <w:szCs w:val="28"/>
            </w:rPr>
            <w:t>16</w:t>
          </w:r>
          <w:bookmarkEnd w:id="9"/>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_Toc1474388336_WPSOffice_Level2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919dc185-f51e-413b-9f50-ffa4efb07511}"/>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第四节 健全统一规范灵活的人力资源市场体系</w:t>
              </w:r>
            </w:sdtContent>
          </w:sdt>
          <w:r>
            <w:rPr>
              <w:rFonts w:hint="eastAsia" w:ascii="仿宋_GB2312" w:hAnsi="仿宋_GB2312" w:eastAsia="仿宋_GB2312" w:cs="仿宋_GB2312"/>
              <w:sz w:val="28"/>
              <w:szCs w:val="28"/>
            </w:rPr>
            <w:tab/>
          </w:r>
          <w:bookmarkStart w:id="10" w:name="_Toc1474388336_WPSOffice_Level2Page"/>
          <w:r>
            <w:rPr>
              <w:rFonts w:hint="eastAsia" w:ascii="仿宋_GB2312" w:hAnsi="仿宋_GB2312" w:eastAsia="仿宋_GB2312" w:cs="仿宋_GB2312"/>
              <w:sz w:val="28"/>
              <w:szCs w:val="28"/>
            </w:rPr>
            <w:t>17</w:t>
          </w:r>
          <w:bookmarkEnd w:id="10"/>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_Toc1450055857_WPSOffice_Level2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10210b8f-fc8a-4dad-930e-26715c8be3cc}"/>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第五节 大力实施职业技能培训</w:t>
              </w:r>
            </w:sdtContent>
          </w:sdt>
          <w:r>
            <w:rPr>
              <w:rFonts w:hint="eastAsia" w:ascii="仿宋_GB2312" w:hAnsi="仿宋_GB2312" w:eastAsia="仿宋_GB2312" w:cs="仿宋_GB2312"/>
              <w:sz w:val="28"/>
              <w:szCs w:val="28"/>
            </w:rPr>
            <w:tab/>
          </w:r>
          <w:bookmarkStart w:id="11" w:name="_Toc1450055857_WPSOffice_Level2Page"/>
          <w:r>
            <w:rPr>
              <w:rFonts w:hint="eastAsia" w:ascii="仿宋_GB2312" w:hAnsi="仿宋_GB2312" w:eastAsia="仿宋_GB2312" w:cs="仿宋_GB2312"/>
              <w:sz w:val="28"/>
              <w:szCs w:val="28"/>
            </w:rPr>
            <w:t>19</w:t>
          </w:r>
          <w:bookmarkEnd w:id="11"/>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_Toc1290347103_WPSOffice_Level2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26fdc1b3-9920-44e7-b9d0-083c94cdabc3}"/>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第六节 健全全方位就业公共服务体系</w:t>
              </w:r>
            </w:sdtContent>
          </w:sdt>
          <w:r>
            <w:rPr>
              <w:rFonts w:hint="eastAsia" w:ascii="仿宋_GB2312" w:hAnsi="仿宋_GB2312" w:eastAsia="仿宋_GB2312" w:cs="仿宋_GB2312"/>
              <w:sz w:val="28"/>
              <w:szCs w:val="28"/>
            </w:rPr>
            <w:tab/>
          </w:r>
          <w:bookmarkStart w:id="12" w:name="_Toc1290347103_WPSOffice_Level2Page"/>
          <w:r>
            <w:rPr>
              <w:rFonts w:hint="eastAsia" w:ascii="仿宋_GB2312" w:hAnsi="仿宋_GB2312" w:eastAsia="仿宋_GB2312" w:cs="仿宋_GB2312"/>
              <w:sz w:val="28"/>
              <w:szCs w:val="28"/>
            </w:rPr>
            <w:t>19</w:t>
          </w:r>
          <w:bookmarkEnd w:id="12"/>
          <w:r>
            <w:rPr>
              <w:rFonts w:hint="eastAsia" w:ascii="仿宋_GB2312" w:hAnsi="仿宋_GB2312" w:eastAsia="仿宋_GB2312" w:cs="仿宋_GB2312"/>
              <w:sz w:val="28"/>
              <w:szCs w:val="28"/>
            </w:rPr>
            <w:fldChar w:fldCharType="end"/>
          </w:r>
        </w:p>
        <w:p>
          <w:pPr>
            <w:pStyle w:val="45"/>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_Toc857850238_WPSOffice_Level1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880651732"/>
              <w:placeholder>
                <w:docPart w:val="{5f8b8370-c105-427e-a5de-594c2df31b4a}"/>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第三章 完善覆盖全民的社会保障体系</w:t>
              </w:r>
            </w:sdtContent>
          </w:sdt>
          <w:r>
            <w:rPr>
              <w:rFonts w:hint="eastAsia" w:ascii="仿宋_GB2312" w:hAnsi="仿宋_GB2312" w:eastAsia="仿宋_GB2312" w:cs="仿宋_GB2312"/>
              <w:b/>
              <w:bCs/>
              <w:sz w:val="28"/>
              <w:szCs w:val="28"/>
            </w:rPr>
            <w:tab/>
          </w:r>
          <w:bookmarkStart w:id="13" w:name="_Toc857850238_WPSOffice_Level1Page"/>
          <w:r>
            <w:rPr>
              <w:rFonts w:hint="eastAsia" w:ascii="仿宋_GB2312" w:hAnsi="仿宋_GB2312" w:eastAsia="仿宋_GB2312" w:cs="仿宋_GB2312"/>
              <w:b/>
              <w:bCs/>
              <w:sz w:val="28"/>
              <w:szCs w:val="28"/>
            </w:rPr>
            <w:t>20</w:t>
          </w:r>
          <w:bookmarkEnd w:id="13"/>
          <w:r>
            <w:rPr>
              <w:rFonts w:hint="eastAsia" w:ascii="仿宋_GB2312" w:hAnsi="仿宋_GB2312" w:eastAsia="仿宋_GB2312" w:cs="仿宋_GB2312"/>
              <w:b/>
              <w:bCs/>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_Toc1315035702_WPSOffice_Level2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677fbfd4-fb07-451e-a88b-eaf3297173d9}"/>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第一节 不断强化社会保险体系建设</w:t>
              </w:r>
            </w:sdtContent>
          </w:sdt>
          <w:r>
            <w:rPr>
              <w:rFonts w:hint="eastAsia" w:ascii="仿宋_GB2312" w:hAnsi="仿宋_GB2312" w:eastAsia="仿宋_GB2312" w:cs="仿宋_GB2312"/>
              <w:sz w:val="28"/>
              <w:szCs w:val="28"/>
            </w:rPr>
            <w:tab/>
          </w:r>
          <w:bookmarkStart w:id="14" w:name="_Toc1315035702_WPSOffice_Level2Page"/>
          <w:r>
            <w:rPr>
              <w:rFonts w:hint="eastAsia" w:ascii="仿宋_GB2312" w:hAnsi="仿宋_GB2312" w:eastAsia="仿宋_GB2312" w:cs="仿宋_GB2312"/>
              <w:sz w:val="28"/>
              <w:szCs w:val="28"/>
            </w:rPr>
            <w:t>20</w:t>
          </w:r>
          <w:bookmarkEnd w:id="14"/>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_Toc345228964_WPSOffice_Level2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c2d3bd14-3208-49b8-b34c-66c021a52aab}"/>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第二节 继续扩大社会保险覆盖面</w:t>
              </w:r>
            </w:sdtContent>
          </w:sdt>
          <w:r>
            <w:rPr>
              <w:rFonts w:hint="eastAsia" w:ascii="仿宋_GB2312" w:hAnsi="仿宋_GB2312" w:eastAsia="仿宋_GB2312" w:cs="仿宋_GB2312"/>
              <w:sz w:val="28"/>
              <w:szCs w:val="28"/>
            </w:rPr>
            <w:tab/>
          </w:r>
          <w:bookmarkStart w:id="15" w:name="_Toc345228964_WPSOffice_Level2Page"/>
          <w:r>
            <w:rPr>
              <w:rFonts w:hint="eastAsia" w:ascii="仿宋_GB2312" w:hAnsi="仿宋_GB2312" w:eastAsia="仿宋_GB2312" w:cs="仿宋_GB2312"/>
              <w:sz w:val="28"/>
              <w:szCs w:val="28"/>
            </w:rPr>
            <w:t>22</w:t>
          </w:r>
          <w:bookmarkEnd w:id="15"/>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_Toc718867037_WPSOffice_Level2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67666099-1b48-46f8-95a7-733074b1eb0f}"/>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第三节 健全社会保险待遇调整机制</w:t>
              </w:r>
            </w:sdtContent>
          </w:sdt>
          <w:r>
            <w:rPr>
              <w:rFonts w:hint="eastAsia" w:ascii="仿宋_GB2312" w:hAnsi="仿宋_GB2312" w:eastAsia="仿宋_GB2312" w:cs="仿宋_GB2312"/>
              <w:sz w:val="28"/>
              <w:szCs w:val="28"/>
            </w:rPr>
            <w:tab/>
          </w:r>
          <w:bookmarkStart w:id="16" w:name="_Toc718867037_WPSOffice_Level2Page"/>
          <w:r>
            <w:rPr>
              <w:rFonts w:hint="eastAsia" w:ascii="仿宋_GB2312" w:hAnsi="仿宋_GB2312" w:eastAsia="仿宋_GB2312" w:cs="仿宋_GB2312"/>
              <w:sz w:val="28"/>
              <w:szCs w:val="28"/>
            </w:rPr>
            <w:t>23</w:t>
          </w:r>
          <w:bookmarkEnd w:id="16"/>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_Toc612097476_WPSOffice_Level2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307f416f-9177-419a-9e7a-d47167e17dbc}"/>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第四节 强化社会保险基金监督管理机制</w:t>
              </w:r>
            </w:sdtContent>
          </w:sdt>
          <w:r>
            <w:rPr>
              <w:rFonts w:hint="eastAsia" w:ascii="仿宋_GB2312" w:hAnsi="仿宋_GB2312" w:eastAsia="仿宋_GB2312" w:cs="仿宋_GB2312"/>
              <w:sz w:val="28"/>
              <w:szCs w:val="28"/>
            </w:rPr>
            <w:tab/>
          </w:r>
          <w:bookmarkStart w:id="17" w:name="_Toc612097476_WPSOffice_Level2Page"/>
          <w:r>
            <w:rPr>
              <w:rFonts w:hint="eastAsia" w:ascii="仿宋_GB2312" w:hAnsi="仿宋_GB2312" w:eastAsia="仿宋_GB2312" w:cs="仿宋_GB2312"/>
              <w:sz w:val="28"/>
              <w:szCs w:val="28"/>
            </w:rPr>
            <w:t>23</w:t>
          </w:r>
          <w:bookmarkEnd w:id="17"/>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_Toc1560812675_WPSOffice_Level2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03624a8d-c486-4b57-80c4-77d052739622}"/>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第五节 不断提升社保经办服务水平</w:t>
              </w:r>
            </w:sdtContent>
          </w:sdt>
          <w:r>
            <w:rPr>
              <w:rFonts w:hint="eastAsia" w:ascii="仿宋_GB2312" w:hAnsi="仿宋_GB2312" w:eastAsia="仿宋_GB2312" w:cs="仿宋_GB2312"/>
              <w:sz w:val="28"/>
              <w:szCs w:val="28"/>
            </w:rPr>
            <w:tab/>
          </w:r>
          <w:bookmarkStart w:id="18" w:name="_Toc1560812675_WPSOffice_Level2Page"/>
          <w:r>
            <w:rPr>
              <w:rFonts w:hint="eastAsia" w:ascii="仿宋_GB2312" w:hAnsi="仿宋_GB2312" w:eastAsia="仿宋_GB2312" w:cs="仿宋_GB2312"/>
              <w:sz w:val="28"/>
              <w:szCs w:val="28"/>
            </w:rPr>
            <w:t>23</w:t>
          </w:r>
          <w:bookmarkEnd w:id="18"/>
          <w:r>
            <w:rPr>
              <w:rFonts w:hint="eastAsia" w:ascii="仿宋_GB2312" w:hAnsi="仿宋_GB2312" w:eastAsia="仿宋_GB2312" w:cs="仿宋_GB2312"/>
              <w:sz w:val="28"/>
              <w:szCs w:val="28"/>
            </w:rPr>
            <w:fldChar w:fldCharType="end"/>
          </w:r>
        </w:p>
        <w:p>
          <w:pPr>
            <w:pStyle w:val="45"/>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_Toc75903644_WPSOffice_Level1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880651732"/>
              <w:placeholder>
                <w:docPart w:val="{d9e105f8-c109-4b2f-ad9a-3f8f71a5e2da}"/>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第四章 激发人才创新创业活力</w:t>
              </w:r>
            </w:sdtContent>
          </w:sdt>
          <w:r>
            <w:rPr>
              <w:rFonts w:hint="eastAsia" w:ascii="仿宋_GB2312" w:hAnsi="仿宋_GB2312" w:eastAsia="仿宋_GB2312" w:cs="仿宋_GB2312"/>
              <w:b/>
              <w:bCs/>
              <w:sz w:val="28"/>
              <w:szCs w:val="28"/>
            </w:rPr>
            <w:tab/>
          </w:r>
          <w:bookmarkStart w:id="19" w:name="_Toc75903644_WPSOffice_Level1Page"/>
          <w:r>
            <w:rPr>
              <w:rFonts w:hint="eastAsia" w:ascii="仿宋_GB2312" w:hAnsi="仿宋_GB2312" w:eastAsia="仿宋_GB2312" w:cs="仿宋_GB2312"/>
              <w:b/>
              <w:bCs/>
              <w:sz w:val="28"/>
              <w:szCs w:val="28"/>
            </w:rPr>
            <w:t>24</w:t>
          </w:r>
          <w:bookmarkEnd w:id="19"/>
          <w:r>
            <w:rPr>
              <w:rFonts w:hint="eastAsia" w:ascii="仿宋_GB2312" w:hAnsi="仿宋_GB2312" w:eastAsia="仿宋_GB2312" w:cs="仿宋_GB2312"/>
              <w:b/>
              <w:bCs/>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_Toc271648474_WPSOffice_Level2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797ebc92-76d8-4048-ae02-e740458be72b}"/>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第一节 加大人才引进工作力度</w:t>
              </w:r>
            </w:sdtContent>
          </w:sdt>
          <w:r>
            <w:rPr>
              <w:rFonts w:hint="eastAsia" w:ascii="仿宋_GB2312" w:hAnsi="仿宋_GB2312" w:eastAsia="仿宋_GB2312" w:cs="仿宋_GB2312"/>
              <w:sz w:val="28"/>
              <w:szCs w:val="28"/>
            </w:rPr>
            <w:tab/>
          </w:r>
          <w:bookmarkStart w:id="20" w:name="_Toc271648474_WPSOffice_Level2Page"/>
          <w:r>
            <w:rPr>
              <w:rFonts w:hint="eastAsia" w:ascii="仿宋_GB2312" w:hAnsi="仿宋_GB2312" w:eastAsia="仿宋_GB2312" w:cs="仿宋_GB2312"/>
              <w:sz w:val="28"/>
              <w:szCs w:val="28"/>
            </w:rPr>
            <w:t>24</w:t>
          </w:r>
          <w:bookmarkEnd w:id="20"/>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_Toc707741789_WPSOffice_Level2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3d0c2299-c464-4cda-bea0-1b48b6cb3580}"/>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第二节 加强高技能人才队伍建设</w:t>
              </w:r>
            </w:sdtContent>
          </w:sdt>
          <w:r>
            <w:rPr>
              <w:rFonts w:hint="eastAsia" w:ascii="仿宋_GB2312" w:hAnsi="仿宋_GB2312" w:eastAsia="仿宋_GB2312" w:cs="仿宋_GB2312"/>
              <w:sz w:val="28"/>
              <w:szCs w:val="28"/>
            </w:rPr>
            <w:tab/>
          </w:r>
          <w:bookmarkStart w:id="21" w:name="_Toc707741789_WPSOffice_Level2Page"/>
          <w:r>
            <w:rPr>
              <w:rFonts w:hint="eastAsia" w:ascii="仿宋_GB2312" w:hAnsi="仿宋_GB2312" w:eastAsia="仿宋_GB2312" w:cs="仿宋_GB2312"/>
              <w:sz w:val="28"/>
              <w:szCs w:val="28"/>
            </w:rPr>
            <w:t>25</w:t>
          </w:r>
          <w:bookmarkEnd w:id="21"/>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_Toc788681429_WPSOffice_Level2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d1e8aed1-ed72-429b-850b-35ae9cb41f79}"/>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第三节 改进人才评价激励机制</w:t>
              </w:r>
            </w:sdtContent>
          </w:sdt>
          <w:r>
            <w:rPr>
              <w:rFonts w:hint="eastAsia" w:ascii="仿宋_GB2312" w:hAnsi="仿宋_GB2312" w:eastAsia="仿宋_GB2312" w:cs="仿宋_GB2312"/>
              <w:sz w:val="28"/>
              <w:szCs w:val="28"/>
            </w:rPr>
            <w:tab/>
          </w:r>
          <w:bookmarkStart w:id="22" w:name="_Toc788681429_WPSOffice_Level2Page"/>
          <w:r>
            <w:rPr>
              <w:rFonts w:hint="eastAsia" w:ascii="仿宋_GB2312" w:hAnsi="仿宋_GB2312" w:eastAsia="仿宋_GB2312" w:cs="仿宋_GB2312"/>
              <w:sz w:val="28"/>
              <w:szCs w:val="28"/>
            </w:rPr>
            <w:t>26</w:t>
          </w:r>
          <w:bookmarkEnd w:id="22"/>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_Toc675289446_WPSOffice_Level2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db926972-504b-4310-b7b8-a7a007bd6436}"/>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第四节 完善人才服务保障体系</w:t>
              </w:r>
            </w:sdtContent>
          </w:sdt>
          <w:r>
            <w:rPr>
              <w:rFonts w:hint="eastAsia" w:ascii="仿宋_GB2312" w:hAnsi="仿宋_GB2312" w:eastAsia="仿宋_GB2312" w:cs="仿宋_GB2312"/>
              <w:sz w:val="28"/>
              <w:szCs w:val="28"/>
            </w:rPr>
            <w:tab/>
          </w:r>
          <w:bookmarkStart w:id="23" w:name="_Toc675289446_WPSOffice_Level2Page"/>
          <w:r>
            <w:rPr>
              <w:rFonts w:hint="eastAsia" w:ascii="仿宋_GB2312" w:hAnsi="仿宋_GB2312" w:eastAsia="仿宋_GB2312" w:cs="仿宋_GB2312"/>
              <w:sz w:val="28"/>
              <w:szCs w:val="28"/>
            </w:rPr>
            <w:t>26</w:t>
          </w:r>
          <w:bookmarkEnd w:id="23"/>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_Toc379634394_WPSOffice_Level2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19b52591-7e97-4cb9-ae99-df455dd0c604}"/>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第五节 深化事业单位人事制度改革</w:t>
              </w:r>
            </w:sdtContent>
          </w:sdt>
          <w:r>
            <w:rPr>
              <w:rFonts w:hint="eastAsia" w:ascii="仿宋_GB2312" w:hAnsi="仿宋_GB2312" w:eastAsia="仿宋_GB2312" w:cs="仿宋_GB2312"/>
              <w:sz w:val="28"/>
              <w:szCs w:val="28"/>
            </w:rPr>
            <w:tab/>
          </w:r>
          <w:bookmarkStart w:id="24" w:name="_Toc379634394_WPSOffice_Level2Page"/>
          <w:r>
            <w:rPr>
              <w:rFonts w:hint="eastAsia" w:ascii="仿宋_GB2312" w:hAnsi="仿宋_GB2312" w:eastAsia="仿宋_GB2312" w:cs="仿宋_GB2312"/>
              <w:sz w:val="28"/>
              <w:szCs w:val="28"/>
            </w:rPr>
            <w:t>27</w:t>
          </w:r>
          <w:bookmarkEnd w:id="24"/>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_Toc1410813265_WPSOffice_Level2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025b42e6-1085-45e0-b844-616c05d5be20}"/>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第六节 规范表彰奖励工作</w:t>
              </w:r>
            </w:sdtContent>
          </w:sdt>
          <w:r>
            <w:rPr>
              <w:rFonts w:hint="eastAsia" w:ascii="仿宋_GB2312" w:hAnsi="仿宋_GB2312" w:eastAsia="仿宋_GB2312" w:cs="仿宋_GB2312"/>
              <w:sz w:val="28"/>
              <w:szCs w:val="28"/>
            </w:rPr>
            <w:tab/>
          </w:r>
          <w:bookmarkStart w:id="25" w:name="_Toc1410813265_WPSOffice_Level2Page"/>
          <w:r>
            <w:rPr>
              <w:rFonts w:hint="eastAsia" w:ascii="仿宋_GB2312" w:hAnsi="仿宋_GB2312" w:eastAsia="仿宋_GB2312" w:cs="仿宋_GB2312"/>
              <w:sz w:val="28"/>
              <w:szCs w:val="28"/>
            </w:rPr>
            <w:t>27</w:t>
          </w:r>
          <w:bookmarkEnd w:id="25"/>
          <w:r>
            <w:rPr>
              <w:rFonts w:hint="eastAsia" w:ascii="仿宋_GB2312" w:hAnsi="仿宋_GB2312" w:eastAsia="仿宋_GB2312" w:cs="仿宋_GB2312"/>
              <w:sz w:val="28"/>
              <w:szCs w:val="28"/>
            </w:rPr>
            <w:fldChar w:fldCharType="end"/>
          </w:r>
        </w:p>
        <w:p>
          <w:pPr>
            <w:pStyle w:val="45"/>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_Toc480665606_WPSOffice_Level1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880651732"/>
              <w:placeholder>
                <w:docPart w:val="{0c90d84c-3e94-4a55-a69e-45d0d94fa878}"/>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第五章 积极构建和谐劳动关系</w:t>
              </w:r>
            </w:sdtContent>
          </w:sdt>
          <w:r>
            <w:rPr>
              <w:rFonts w:hint="eastAsia" w:ascii="仿宋_GB2312" w:hAnsi="仿宋_GB2312" w:eastAsia="仿宋_GB2312" w:cs="仿宋_GB2312"/>
              <w:b/>
              <w:bCs/>
              <w:sz w:val="28"/>
              <w:szCs w:val="28"/>
            </w:rPr>
            <w:tab/>
          </w:r>
          <w:bookmarkStart w:id="26" w:name="_Toc480665606_WPSOffice_Level1Page"/>
          <w:r>
            <w:rPr>
              <w:rFonts w:hint="eastAsia" w:ascii="仿宋_GB2312" w:hAnsi="仿宋_GB2312" w:eastAsia="仿宋_GB2312" w:cs="仿宋_GB2312"/>
              <w:b/>
              <w:bCs/>
              <w:sz w:val="28"/>
              <w:szCs w:val="28"/>
            </w:rPr>
            <w:t>28</w:t>
          </w:r>
          <w:bookmarkEnd w:id="26"/>
          <w:r>
            <w:rPr>
              <w:rFonts w:hint="eastAsia" w:ascii="仿宋_GB2312" w:hAnsi="仿宋_GB2312" w:eastAsia="仿宋_GB2312" w:cs="仿宋_GB2312"/>
              <w:b/>
              <w:bCs/>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_Toc1424555722_WPSOffice_Level2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ba7b250f-7d07-40a9-aed8-b06e5cb74187}"/>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第一节 提高劳动用工管理水平</w:t>
              </w:r>
            </w:sdtContent>
          </w:sdt>
          <w:r>
            <w:rPr>
              <w:rFonts w:hint="eastAsia" w:ascii="仿宋_GB2312" w:hAnsi="仿宋_GB2312" w:eastAsia="仿宋_GB2312" w:cs="仿宋_GB2312"/>
              <w:sz w:val="28"/>
              <w:szCs w:val="28"/>
            </w:rPr>
            <w:tab/>
          </w:r>
          <w:bookmarkStart w:id="27" w:name="_Toc1424555722_WPSOffice_Level2Page"/>
          <w:r>
            <w:rPr>
              <w:rFonts w:hint="eastAsia" w:ascii="仿宋_GB2312" w:hAnsi="仿宋_GB2312" w:eastAsia="仿宋_GB2312" w:cs="仿宋_GB2312"/>
              <w:sz w:val="28"/>
              <w:szCs w:val="28"/>
            </w:rPr>
            <w:t>28</w:t>
          </w:r>
          <w:bookmarkEnd w:id="27"/>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_Toc1149062112_WPSOffice_Level2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a1f6ff39-4189-4f06-b01d-f247bd75bafc}"/>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第二节 健全劳动关系协调机制</w:t>
              </w:r>
            </w:sdtContent>
          </w:sdt>
          <w:r>
            <w:rPr>
              <w:rFonts w:hint="eastAsia" w:ascii="仿宋_GB2312" w:hAnsi="仿宋_GB2312" w:eastAsia="仿宋_GB2312" w:cs="仿宋_GB2312"/>
              <w:sz w:val="28"/>
              <w:szCs w:val="28"/>
            </w:rPr>
            <w:tab/>
          </w:r>
          <w:bookmarkStart w:id="28" w:name="_Toc1149062112_WPSOffice_Level2Page"/>
          <w:r>
            <w:rPr>
              <w:rFonts w:hint="eastAsia" w:ascii="仿宋_GB2312" w:hAnsi="仿宋_GB2312" w:eastAsia="仿宋_GB2312" w:cs="仿宋_GB2312"/>
              <w:sz w:val="28"/>
              <w:szCs w:val="28"/>
            </w:rPr>
            <w:t>29</w:t>
          </w:r>
          <w:bookmarkEnd w:id="28"/>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_Toc1054737339_WPSOffice_Level2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14942cad-f75c-48be-b3c9-55fb22e30eaf}"/>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第三节 加强劳动人事争议调解仲裁效能建设</w:t>
              </w:r>
            </w:sdtContent>
          </w:sdt>
          <w:r>
            <w:rPr>
              <w:rFonts w:hint="eastAsia" w:ascii="仿宋_GB2312" w:hAnsi="仿宋_GB2312" w:eastAsia="仿宋_GB2312" w:cs="仿宋_GB2312"/>
              <w:sz w:val="28"/>
              <w:szCs w:val="28"/>
            </w:rPr>
            <w:tab/>
          </w:r>
          <w:bookmarkStart w:id="29" w:name="_Toc1054737339_WPSOffice_Level2Page"/>
          <w:r>
            <w:rPr>
              <w:rFonts w:hint="eastAsia" w:ascii="仿宋_GB2312" w:hAnsi="仿宋_GB2312" w:eastAsia="仿宋_GB2312" w:cs="仿宋_GB2312"/>
              <w:sz w:val="28"/>
              <w:szCs w:val="28"/>
            </w:rPr>
            <w:t>29</w:t>
          </w:r>
          <w:bookmarkEnd w:id="29"/>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_Toc710966917_WPSOffice_Level2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6900ac85-e48c-42a3-9cdb-6af683feecfc}"/>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第四节 提升劳动保障监察执法效能</w:t>
              </w:r>
            </w:sdtContent>
          </w:sdt>
          <w:r>
            <w:rPr>
              <w:rFonts w:hint="eastAsia" w:ascii="仿宋_GB2312" w:hAnsi="仿宋_GB2312" w:eastAsia="仿宋_GB2312" w:cs="仿宋_GB2312"/>
              <w:sz w:val="28"/>
              <w:szCs w:val="28"/>
            </w:rPr>
            <w:tab/>
          </w:r>
          <w:bookmarkStart w:id="30" w:name="_Toc710966917_WPSOffice_Level2Page"/>
          <w:r>
            <w:rPr>
              <w:rFonts w:hint="eastAsia" w:ascii="仿宋_GB2312" w:hAnsi="仿宋_GB2312" w:eastAsia="仿宋_GB2312" w:cs="仿宋_GB2312"/>
              <w:sz w:val="28"/>
              <w:szCs w:val="28"/>
            </w:rPr>
            <w:t>30</w:t>
          </w:r>
          <w:bookmarkEnd w:id="30"/>
          <w:r>
            <w:rPr>
              <w:rFonts w:hint="eastAsia" w:ascii="仿宋_GB2312" w:hAnsi="仿宋_GB2312" w:eastAsia="仿宋_GB2312" w:cs="仿宋_GB2312"/>
              <w:sz w:val="28"/>
              <w:szCs w:val="28"/>
            </w:rPr>
            <w:fldChar w:fldCharType="end"/>
          </w:r>
        </w:p>
        <w:p>
          <w:pPr>
            <w:pStyle w:val="45"/>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_Toc843561387_WPSOffice_Level1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880651732"/>
              <w:placeholder>
                <w:docPart w:val="{84d27465-e297-4790-a5d0-d74a35e35bd9}"/>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第六章 提高基本公共服务能力和质量</w:t>
              </w:r>
            </w:sdtContent>
          </w:sdt>
          <w:r>
            <w:rPr>
              <w:rFonts w:hint="eastAsia" w:ascii="仿宋_GB2312" w:hAnsi="仿宋_GB2312" w:eastAsia="仿宋_GB2312" w:cs="仿宋_GB2312"/>
              <w:b/>
              <w:bCs/>
              <w:sz w:val="28"/>
              <w:szCs w:val="28"/>
            </w:rPr>
            <w:tab/>
          </w:r>
          <w:bookmarkStart w:id="31" w:name="_Toc843561387_WPSOffice_Level1Page"/>
          <w:r>
            <w:rPr>
              <w:rFonts w:hint="eastAsia" w:ascii="仿宋_GB2312" w:hAnsi="仿宋_GB2312" w:eastAsia="仿宋_GB2312" w:cs="仿宋_GB2312"/>
              <w:b/>
              <w:bCs/>
              <w:sz w:val="28"/>
              <w:szCs w:val="28"/>
            </w:rPr>
            <w:t>31</w:t>
          </w:r>
          <w:bookmarkEnd w:id="31"/>
          <w:r>
            <w:rPr>
              <w:rFonts w:hint="eastAsia" w:ascii="仿宋_GB2312" w:hAnsi="仿宋_GB2312" w:eastAsia="仿宋_GB2312" w:cs="仿宋_GB2312"/>
              <w:b/>
              <w:bCs/>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_Toc719443496_WPSOffice_Level2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e40e213e-77d2-419d-b521-de9948757514}"/>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第一节  推进基本公共服务均等化</w:t>
              </w:r>
            </w:sdtContent>
          </w:sdt>
          <w:r>
            <w:rPr>
              <w:rFonts w:hint="eastAsia" w:ascii="仿宋_GB2312" w:hAnsi="仿宋_GB2312" w:eastAsia="仿宋_GB2312" w:cs="仿宋_GB2312"/>
              <w:sz w:val="28"/>
              <w:szCs w:val="28"/>
            </w:rPr>
            <w:tab/>
          </w:r>
          <w:bookmarkStart w:id="32" w:name="_Toc719443496_WPSOffice_Level2Page"/>
          <w:r>
            <w:rPr>
              <w:rFonts w:hint="eastAsia" w:ascii="仿宋_GB2312" w:hAnsi="仿宋_GB2312" w:eastAsia="仿宋_GB2312" w:cs="仿宋_GB2312"/>
              <w:sz w:val="28"/>
              <w:szCs w:val="28"/>
            </w:rPr>
            <w:t>31</w:t>
          </w:r>
          <w:bookmarkEnd w:id="32"/>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_Toc1976044065_WPSOffice_Level2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ac27b3c0-4505-4816-ac6b-f2c4896cb291}"/>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第二节  推进基本公共服务标准化</w:t>
              </w:r>
            </w:sdtContent>
          </w:sdt>
          <w:r>
            <w:rPr>
              <w:rFonts w:hint="eastAsia" w:ascii="仿宋_GB2312" w:hAnsi="仿宋_GB2312" w:eastAsia="仿宋_GB2312" w:cs="仿宋_GB2312"/>
              <w:sz w:val="28"/>
              <w:szCs w:val="28"/>
            </w:rPr>
            <w:tab/>
          </w:r>
          <w:bookmarkStart w:id="33" w:name="_Toc1976044065_WPSOffice_Level2Page"/>
          <w:r>
            <w:rPr>
              <w:rFonts w:hint="eastAsia" w:ascii="仿宋_GB2312" w:hAnsi="仿宋_GB2312" w:eastAsia="仿宋_GB2312" w:cs="仿宋_GB2312"/>
              <w:sz w:val="28"/>
              <w:szCs w:val="28"/>
            </w:rPr>
            <w:t>31</w:t>
          </w:r>
          <w:bookmarkEnd w:id="33"/>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_Toc1073485034_WPSOffice_Level2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2c6c0a65-d68d-440e-afec-5067bacac744}"/>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第三节　推进基本公共服务信息化</w:t>
              </w:r>
            </w:sdtContent>
          </w:sdt>
          <w:r>
            <w:rPr>
              <w:rFonts w:hint="eastAsia" w:ascii="仿宋_GB2312" w:hAnsi="仿宋_GB2312" w:eastAsia="仿宋_GB2312" w:cs="仿宋_GB2312"/>
              <w:sz w:val="28"/>
              <w:szCs w:val="28"/>
            </w:rPr>
            <w:tab/>
          </w:r>
          <w:bookmarkStart w:id="34" w:name="_Toc1073485034_WPSOffice_Level2Page"/>
          <w:r>
            <w:rPr>
              <w:rFonts w:hint="eastAsia" w:ascii="仿宋_GB2312" w:hAnsi="仿宋_GB2312" w:eastAsia="仿宋_GB2312" w:cs="仿宋_GB2312"/>
              <w:sz w:val="28"/>
              <w:szCs w:val="28"/>
            </w:rPr>
            <w:t>32</w:t>
          </w:r>
          <w:bookmarkEnd w:id="34"/>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_Toc1909452307_WPSOffice_Level2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0098702a-45b8-4027-9721-37bd98d77333}"/>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第四节  加强人力资源和社会保障系统行风建设</w:t>
              </w:r>
            </w:sdtContent>
          </w:sdt>
          <w:r>
            <w:rPr>
              <w:rFonts w:hint="eastAsia" w:ascii="仿宋_GB2312" w:hAnsi="仿宋_GB2312" w:eastAsia="仿宋_GB2312" w:cs="仿宋_GB2312"/>
              <w:sz w:val="28"/>
              <w:szCs w:val="28"/>
            </w:rPr>
            <w:tab/>
          </w:r>
          <w:bookmarkStart w:id="35" w:name="_Toc1909452307_WPSOffice_Level2Page"/>
          <w:r>
            <w:rPr>
              <w:rFonts w:hint="eastAsia" w:ascii="仿宋_GB2312" w:hAnsi="仿宋_GB2312" w:eastAsia="仿宋_GB2312" w:cs="仿宋_GB2312"/>
              <w:sz w:val="28"/>
              <w:szCs w:val="28"/>
            </w:rPr>
            <w:t>33</w:t>
          </w:r>
          <w:bookmarkEnd w:id="35"/>
          <w:r>
            <w:rPr>
              <w:rFonts w:hint="eastAsia" w:ascii="仿宋_GB2312" w:hAnsi="仿宋_GB2312" w:eastAsia="仿宋_GB2312" w:cs="仿宋_GB2312"/>
              <w:sz w:val="28"/>
              <w:szCs w:val="28"/>
            </w:rPr>
            <w:fldChar w:fldCharType="end"/>
          </w:r>
        </w:p>
        <w:p>
          <w:pPr>
            <w:pStyle w:val="45"/>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_Toc1474388336_WPSOffice_Level1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880651732"/>
              <w:placeholder>
                <w:docPart w:val="{b3b2eb35-1687-494f-a53c-69ea0807c33c}"/>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第七章 规划保障措施</w:t>
              </w:r>
            </w:sdtContent>
          </w:sdt>
          <w:r>
            <w:rPr>
              <w:rFonts w:hint="eastAsia" w:ascii="仿宋_GB2312" w:hAnsi="仿宋_GB2312" w:eastAsia="仿宋_GB2312" w:cs="仿宋_GB2312"/>
              <w:b/>
              <w:bCs/>
              <w:sz w:val="28"/>
              <w:szCs w:val="28"/>
            </w:rPr>
            <w:tab/>
          </w:r>
          <w:bookmarkStart w:id="36" w:name="_Toc1474388336_WPSOffice_Level1Page"/>
          <w:r>
            <w:rPr>
              <w:rFonts w:hint="eastAsia" w:ascii="仿宋_GB2312" w:hAnsi="仿宋_GB2312" w:eastAsia="仿宋_GB2312" w:cs="仿宋_GB2312"/>
              <w:b/>
              <w:bCs/>
              <w:sz w:val="28"/>
              <w:szCs w:val="28"/>
            </w:rPr>
            <w:t>33</w:t>
          </w:r>
          <w:bookmarkEnd w:id="36"/>
          <w:r>
            <w:rPr>
              <w:rFonts w:hint="eastAsia" w:ascii="仿宋_GB2312" w:hAnsi="仿宋_GB2312" w:eastAsia="仿宋_GB2312" w:cs="仿宋_GB2312"/>
              <w:b/>
              <w:bCs/>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_Toc2055652419_WPSOffice_Level2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0eebecc7-8358-4a1e-b55b-29ac7925578c}"/>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第一节  加强党的领导</w:t>
              </w:r>
            </w:sdtContent>
          </w:sdt>
          <w:r>
            <w:rPr>
              <w:rFonts w:hint="eastAsia" w:ascii="仿宋_GB2312" w:hAnsi="仿宋_GB2312" w:eastAsia="仿宋_GB2312" w:cs="仿宋_GB2312"/>
              <w:sz w:val="28"/>
              <w:szCs w:val="28"/>
            </w:rPr>
            <w:tab/>
          </w:r>
          <w:bookmarkStart w:id="37" w:name="_Toc2055652419_WPSOffice_Level2Page"/>
          <w:r>
            <w:rPr>
              <w:rFonts w:hint="eastAsia" w:ascii="仿宋_GB2312" w:hAnsi="仿宋_GB2312" w:eastAsia="仿宋_GB2312" w:cs="仿宋_GB2312"/>
              <w:sz w:val="28"/>
              <w:szCs w:val="28"/>
            </w:rPr>
            <w:t>34</w:t>
          </w:r>
          <w:bookmarkEnd w:id="37"/>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_Toc1236039371_WPSOffice_Level2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cba6441e-84cd-4bc3-aa7b-ac5d6b29b84f}"/>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第二节  坚持依法行政</w:t>
              </w:r>
            </w:sdtContent>
          </w:sdt>
          <w:r>
            <w:rPr>
              <w:rFonts w:hint="eastAsia" w:ascii="仿宋_GB2312" w:hAnsi="仿宋_GB2312" w:eastAsia="仿宋_GB2312" w:cs="仿宋_GB2312"/>
              <w:sz w:val="28"/>
              <w:szCs w:val="28"/>
            </w:rPr>
            <w:tab/>
          </w:r>
          <w:bookmarkStart w:id="38" w:name="_Toc1236039371_WPSOffice_Level2Page"/>
          <w:r>
            <w:rPr>
              <w:rFonts w:hint="eastAsia" w:ascii="仿宋_GB2312" w:hAnsi="仿宋_GB2312" w:eastAsia="仿宋_GB2312" w:cs="仿宋_GB2312"/>
              <w:sz w:val="28"/>
              <w:szCs w:val="28"/>
            </w:rPr>
            <w:t>34</w:t>
          </w:r>
          <w:bookmarkEnd w:id="38"/>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_Toc1028800574_WPSOffice_Level2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e5a9d7ef-3c8a-4408-9cbc-0f1a84a516a2}"/>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第三节  强化财力保障</w:t>
              </w:r>
            </w:sdtContent>
          </w:sdt>
          <w:r>
            <w:rPr>
              <w:rFonts w:hint="eastAsia" w:ascii="仿宋_GB2312" w:hAnsi="仿宋_GB2312" w:eastAsia="仿宋_GB2312" w:cs="仿宋_GB2312"/>
              <w:sz w:val="28"/>
              <w:szCs w:val="28"/>
            </w:rPr>
            <w:tab/>
          </w:r>
          <w:bookmarkStart w:id="39" w:name="_Toc1028800574_WPSOffice_Level2Page"/>
          <w:r>
            <w:rPr>
              <w:rFonts w:hint="eastAsia" w:ascii="仿宋_GB2312" w:hAnsi="仿宋_GB2312" w:eastAsia="仿宋_GB2312" w:cs="仿宋_GB2312"/>
              <w:sz w:val="28"/>
              <w:szCs w:val="28"/>
            </w:rPr>
            <w:t>34</w:t>
          </w:r>
          <w:bookmarkEnd w:id="39"/>
          <w:r>
            <w:rPr>
              <w:rFonts w:hint="eastAsia" w:ascii="仿宋_GB2312" w:hAnsi="仿宋_GB2312" w:eastAsia="仿宋_GB2312" w:cs="仿宋_GB2312"/>
              <w:sz w:val="28"/>
              <w:szCs w:val="28"/>
            </w:rPr>
            <w:fldChar w:fldCharType="end"/>
          </w:r>
        </w:p>
        <w:p>
          <w:pPr>
            <w:pStyle w:val="4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_Toc1286807012_WPSOffice_Level2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80651732"/>
              <w:placeholder>
                <w:docPart w:val="{994513d7-0ed7-48c6-8f34-3f6bf0c19120}"/>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第四节  做好舆论引导</w:t>
              </w:r>
            </w:sdtContent>
          </w:sdt>
          <w:r>
            <w:rPr>
              <w:rFonts w:hint="eastAsia" w:ascii="仿宋_GB2312" w:hAnsi="仿宋_GB2312" w:eastAsia="仿宋_GB2312" w:cs="仿宋_GB2312"/>
              <w:sz w:val="28"/>
              <w:szCs w:val="28"/>
            </w:rPr>
            <w:tab/>
          </w:r>
          <w:bookmarkStart w:id="40" w:name="_Toc1286807012_WPSOffice_Level2Page"/>
          <w:r>
            <w:rPr>
              <w:rFonts w:hint="eastAsia" w:ascii="仿宋_GB2312" w:hAnsi="仿宋_GB2312" w:eastAsia="仿宋_GB2312" w:cs="仿宋_GB2312"/>
              <w:sz w:val="28"/>
              <w:szCs w:val="28"/>
            </w:rPr>
            <w:t>35</w:t>
          </w:r>
          <w:bookmarkEnd w:id="40"/>
          <w:r>
            <w:rPr>
              <w:rFonts w:hint="eastAsia" w:ascii="仿宋_GB2312" w:hAnsi="仿宋_GB2312" w:eastAsia="仿宋_GB2312" w:cs="仿宋_GB2312"/>
              <w:sz w:val="28"/>
              <w:szCs w:val="28"/>
            </w:rPr>
            <w:fldChar w:fldCharType="end"/>
          </w:r>
        </w:p>
        <w:p>
          <w:pPr>
            <w:pStyle w:val="45"/>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_Toc1450055857_WPSOffice_Level1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880651732"/>
              <w:placeholder>
                <w:docPart w:val="{47893e9c-460e-46f1-ad3c-49686c10e7ee}"/>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规划指标及名词解释</w:t>
              </w:r>
            </w:sdtContent>
          </w:sdt>
          <w:r>
            <w:rPr>
              <w:rFonts w:hint="eastAsia" w:ascii="仿宋_GB2312" w:hAnsi="仿宋_GB2312" w:eastAsia="仿宋_GB2312" w:cs="仿宋_GB2312"/>
              <w:b/>
              <w:bCs/>
              <w:sz w:val="28"/>
              <w:szCs w:val="28"/>
            </w:rPr>
            <w:tab/>
          </w:r>
          <w:bookmarkStart w:id="41" w:name="_Toc1450055857_WPSOffice_Level1Page"/>
          <w:r>
            <w:rPr>
              <w:rFonts w:hint="eastAsia" w:ascii="仿宋_GB2312" w:hAnsi="仿宋_GB2312" w:eastAsia="仿宋_GB2312" w:cs="仿宋_GB2312"/>
              <w:b/>
              <w:bCs/>
              <w:sz w:val="28"/>
              <w:szCs w:val="28"/>
            </w:rPr>
            <w:t>36</w:t>
          </w:r>
          <w:bookmarkEnd w:id="41"/>
          <w:r>
            <w:rPr>
              <w:rFonts w:hint="eastAsia" w:ascii="仿宋_GB2312" w:hAnsi="仿宋_GB2312" w:eastAsia="仿宋_GB2312" w:cs="仿宋_GB2312"/>
              <w:b/>
              <w:bCs/>
              <w:sz w:val="28"/>
              <w:szCs w:val="28"/>
            </w:rPr>
            <w:fldChar w:fldCharType="end"/>
          </w:r>
        </w:p>
        <w:p>
          <w:pPr>
            <w:pStyle w:val="45"/>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_Toc1290347103_WPSOffice_Level1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sz w:val="28"/>
                <w:szCs w:val="28"/>
                <w:lang w:val="en-US" w:eastAsia="zh-CN"/>
              </w:rPr>
              <w:id w:val="880651732"/>
              <w:placeholder>
                <w:docPart w:val="{4caa3dca-9c16-4880-b285-098a94d308c2}"/>
              </w:placeholder>
            </w:sdtPr>
            <w:sdtEndPr>
              <w:rPr>
                <w:rFonts w:hint="eastAsia" w:ascii="仿宋_GB2312" w:hAnsi="仿宋_GB2312" w:eastAsia="仿宋_GB2312" w:cs="仿宋_GB2312"/>
                <w:sz w:val="28"/>
                <w:szCs w:val="28"/>
                <w:lang w:val="en-US" w:eastAsia="zh-CN"/>
              </w:rPr>
            </w:sdtEndPr>
            <w:sdtContent>
              <w:r>
                <w:rPr>
                  <w:rFonts w:hint="eastAsia" w:ascii="仿宋_GB2312" w:hAnsi="仿宋_GB2312" w:eastAsia="仿宋_GB2312" w:cs="仿宋_GB2312"/>
                  <w:sz w:val="28"/>
                  <w:szCs w:val="28"/>
                </w:rPr>
                <w:t>一、就业</w:t>
              </w:r>
            </w:sdtContent>
          </w:sdt>
          <w:r>
            <w:rPr>
              <w:rFonts w:hint="eastAsia" w:ascii="仿宋_GB2312" w:hAnsi="仿宋_GB2312" w:eastAsia="仿宋_GB2312" w:cs="仿宋_GB2312"/>
              <w:sz w:val="28"/>
              <w:szCs w:val="28"/>
            </w:rPr>
            <w:tab/>
          </w:r>
          <w:bookmarkStart w:id="42" w:name="_Toc1290347103_WPSOffice_Level1Page"/>
          <w:r>
            <w:rPr>
              <w:rFonts w:hint="eastAsia" w:ascii="仿宋_GB2312" w:hAnsi="仿宋_GB2312" w:eastAsia="仿宋_GB2312" w:cs="仿宋_GB2312"/>
              <w:sz w:val="28"/>
              <w:szCs w:val="28"/>
            </w:rPr>
            <w:t>36</w:t>
          </w:r>
          <w:bookmarkEnd w:id="42"/>
          <w:r>
            <w:rPr>
              <w:rFonts w:hint="eastAsia" w:ascii="仿宋_GB2312" w:hAnsi="仿宋_GB2312" w:eastAsia="仿宋_GB2312" w:cs="仿宋_GB2312"/>
              <w:sz w:val="28"/>
              <w:szCs w:val="28"/>
            </w:rPr>
            <w:fldChar w:fldCharType="end"/>
          </w:r>
        </w:p>
        <w:p>
          <w:pPr>
            <w:pStyle w:val="45"/>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_Toc1315035702_WPSOffice_Level1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sz w:val="28"/>
                <w:szCs w:val="28"/>
                <w:lang w:val="en-US" w:eastAsia="zh-CN"/>
              </w:rPr>
              <w:id w:val="880651732"/>
              <w:placeholder>
                <w:docPart w:val="{5ab99a21-db91-4852-b5c7-2a771e267beb}"/>
              </w:placeholder>
            </w:sdtPr>
            <w:sdtEndPr>
              <w:rPr>
                <w:rFonts w:hint="eastAsia" w:ascii="仿宋_GB2312" w:hAnsi="仿宋_GB2312" w:eastAsia="仿宋_GB2312" w:cs="仿宋_GB2312"/>
                <w:sz w:val="28"/>
                <w:szCs w:val="28"/>
                <w:lang w:val="en-US" w:eastAsia="zh-CN"/>
              </w:rPr>
            </w:sdtEndPr>
            <w:sdtContent>
              <w:r>
                <w:rPr>
                  <w:rFonts w:hint="eastAsia" w:ascii="仿宋_GB2312" w:hAnsi="仿宋_GB2312" w:eastAsia="仿宋_GB2312" w:cs="仿宋_GB2312"/>
                  <w:sz w:val="28"/>
                  <w:szCs w:val="28"/>
                </w:rPr>
                <w:t>二、社会保障</w:t>
              </w:r>
            </w:sdtContent>
          </w:sdt>
          <w:r>
            <w:rPr>
              <w:rFonts w:hint="eastAsia" w:ascii="仿宋_GB2312" w:hAnsi="仿宋_GB2312" w:eastAsia="仿宋_GB2312" w:cs="仿宋_GB2312"/>
              <w:sz w:val="28"/>
              <w:szCs w:val="28"/>
            </w:rPr>
            <w:tab/>
          </w:r>
          <w:bookmarkStart w:id="43" w:name="_Toc1315035702_WPSOffice_Level1Page"/>
          <w:r>
            <w:rPr>
              <w:rFonts w:hint="eastAsia" w:ascii="仿宋_GB2312" w:hAnsi="仿宋_GB2312" w:eastAsia="仿宋_GB2312" w:cs="仿宋_GB2312"/>
              <w:sz w:val="28"/>
              <w:szCs w:val="28"/>
            </w:rPr>
            <w:t>37</w:t>
          </w:r>
          <w:bookmarkEnd w:id="43"/>
          <w:r>
            <w:rPr>
              <w:rFonts w:hint="eastAsia" w:ascii="仿宋_GB2312" w:hAnsi="仿宋_GB2312" w:eastAsia="仿宋_GB2312" w:cs="仿宋_GB2312"/>
              <w:sz w:val="28"/>
              <w:szCs w:val="28"/>
            </w:rPr>
            <w:fldChar w:fldCharType="end"/>
          </w:r>
        </w:p>
        <w:p>
          <w:pPr>
            <w:pStyle w:val="45"/>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_Toc345228964_WPSOffice_Level1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sz w:val="28"/>
                <w:szCs w:val="28"/>
                <w:lang w:val="en-US" w:eastAsia="zh-CN"/>
              </w:rPr>
              <w:id w:val="880651732"/>
              <w:placeholder>
                <w:docPart w:val="{62f23f24-27ff-49d3-9e67-300e073a7133}"/>
              </w:placeholder>
            </w:sdtPr>
            <w:sdtEndPr>
              <w:rPr>
                <w:rFonts w:hint="eastAsia" w:ascii="仿宋_GB2312" w:hAnsi="仿宋_GB2312" w:eastAsia="仿宋_GB2312" w:cs="仿宋_GB2312"/>
                <w:sz w:val="28"/>
                <w:szCs w:val="28"/>
                <w:lang w:val="en-US" w:eastAsia="zh-CN"/>
              </w:rPr>
            </w:sdtEndPr>
            <w:sdtContent>
              <w:r>
                <w:rPr>
                  <w:rFonts w:hint="eastAsia" w:ascii="仿宋_GB2312" w:hAnsi="仿宋_GB2312" w:eastAsia="仿宋_GB2312" w:cs="仿宋_GB2312"/>
                  <w:sz w:val="28"/>
                  <w:szCs w:val="28"/>
                </w:rPr>
                <w:t>三、人事人才</w:t>
              </w:r>
            </w:sdtContent>
          </w:sdt>
          <w:r>
            <w:rPr>
              <w:rFonts w:hint="eastAsia" w:ascii="仿宋_GB2312" w:hAnsi="仿宋_GB2312" w:eastAsia="仿宋_GB2312" w:cs="仿宋_GB2312"/>
              <w:sz w:val="28"/>
              <w:szCs w:val="28"/>
            </w:rPr>
            <w:tab/>
          </w:r>
          <w:bookmarkStart w:id="44" w:name="_Toc345228964_WPSOffice_Level1Page"/>
          <w:r>
            <w:rPr>
              <w:rFonts w:hint="eastAsia" w:ascii="仿宋_GB2312" w:hAnsi="仿宋_GB2312" w:eastAsia="仿宋_GB2312" w:cs="仿宋_GB2312"/>
              <w:sz w:val="28"/>
              <w:szCs w:val="28"/>
            </w:rPr>
            <w:t>38</w:t>
          </w:r>
          <w:bookmarkEnd w:id="44"/>
          <w:r>
            <w:rPr>
              <w:rFonts w:hint="eastAsia" w:ascii="仿宋_GB2312" w:hAnsi="仿宋_GB2312" w:eastAsia="仿宋_GB2312" w:cs="仿宋_GB2312"/>
              <w:sz w:val="28"/>
              <w:szCs w:val="28"/>
            </w:rPr>
            <w:fldChar w:fldCharType="end"/>
          </w:r>
        </w:p>
        <w:p>
          <w:pPr>
            <w:pStyle w:val="45"/>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_Toc718867037_WPSOffice_Level1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sz w:val="28"/>
                <w:szCs w:val="28"/>
                <w:lang w:val="en-US" w:eastAsia="zh-CN"/>
              </w:rPr>
              <w:id w:val="880651732"/>
              <w:placeholder>
                <w:docPart w:val="{d7d83cb7-4f6d-4d7d-ba5b-b60656702c9b}"/>
              </w:placeholder>
            </w:sdtPr>
            <w:sdtEndPr>
              <w:rPr>
                <w:rFonts w:hint="eastAsia" w:ascii="仿宋_GB2312" w:hAnsi="仿宋_GB2312" w:eastAsia="仿宋_GB2312" w:cs="仿宋_GB2312"/>
                <w:sz w:val="28"/>
                <w:szCs w:val="28"/>
                <w:lang w:val="en-US" w:eastAsia="zh-CN"/>
              </w:rPr>
            </w:sdtEndPr>
            <w:sdtContent>
              <w:r>
                <w:rPr>
                  <w:rFonts w:hint="eastAsia" w:ascii="仿宋_GB2312" w:hAnsi="仿宋_GB2312" w:eastAsia="仿宋_GB2312" w:cs="仿宋_GB2312"/>
                  <w:sz w:val="28"/>
                  <w:szCs w:val="28"/>
                </w:rPr>
                <w:t>四、劳动关系</w:t>
              </w:r>
            </w:sdtContent>
          </w:sdt>
          <w:r>
            <w:rPr>
              <w:rFonts w:hint="eastAsia" w:ascii="仿宋_GB2312" w:hAnsi="仿宋_GB2312" w:eastAsia="仿宋_GB2312" w:cs="仿宋_GB2312"/>
              <w:sz w:val="28"/>
              <w:szCs w:val="28"/>
            </w:rPr>
            <w:tab/>
          </w:r>
          <w:bookmarkStart w:id="45" w:name="_Toc718867037_WPSOffice_Level1Page"/>
          <w:r>
            <w:rPr>
              <w:rFonts w:hint="eastAsia" w:ascii="仿宋_GB2312" w:hAnsi="仿宋_GB2312" w:eastAsia="仿宋_GB2312" w:cs="仿宋_GB2312"/>
              <w:sz w:val="28"/>
              <w:szCs w:val="28"/>
            </w:rPr>
            <w:t>39</w:t>
          </w:r>
          <w:bookmarkEnd w:id="45"/>
          <w:r>
            <w:rPr>
              <w:rFonts w:hint="eastAsia" w:ascii="仿宋_GB2312" w:hAnsi="仿宋_GB2312" w:eastAsia="仿宋_GB2312" w:cs="仿宋_GB2312"/>
              <w:sz w:val="28"/>
              <w:szCs w:val="28"/>
            </w:rPr>
            <w:fldChar w:fldCharType="end"/>
          </w:r>
        </w:p>
        <w:p>
          <w:pPr>
            <w:pStyle w:val="45"/>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_Toc612097476_WPSOffice_Level1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sz w:val="28"/>
                <w:szCs w:val="28"/>
                <w:lang w:val="en-US" w:eastAsia="zh-CN"/>
              </w:rPr>
              <w:id w:val="880651732"/>
              <w:placeholder>
                <w:docPart w:val="{6e345352-1495-4668-ad2b-d2cf080c4a6d}"/>
              </w:placeholder>
            </w:sdtPr>
            <w:sdtEndPr>
              <w:rPr>
                <w:rFonts w:hint="eastAsia" w:ascii="仿宋_GB2312" w:hAnsi="仿宋_GB2312" w:eastAsia="仿宋_GB2312" w:cs="仿宋_GB2312"/>
                <w:sz w:val="28"/>
                <w:szCs w:val="28"/>
                <w:lang w:val="en-US" w:eastAsia="zh-CN"/>
              </w:rPr>
            </w:sdtEndPr>
            <w:sdtContent>
              <w:r>
                <w:rPr>
                  <w:rFonts w:hint="eastAsia" w:ascii="仿宋_GB2312" w:hAnsi="仿宋_GB2312" w:eastAsia="仿宋_GB2312" w:cs="仿宋_GB2312"/>
                  <w:sz w:val="28"/>
                  <w:szCs w:val="28"/>
                </w:rPr>
                <w:t>五、公共服务</w:t>
              </w:r>
            </w:sdtContent>
          </w:sdt>
          <w:r>
            <w:rPr>
              <w:rFonts w:hint="eastAsia" w:ascii="仿宋_GB2312" w:hAnsi="仿宋_GB2312" w:eastAsia="仿宋_GB2312" w:cs="仿宋_GB2312"/>
              <w:sz w:val="28"/>
              <w:szCs w:val="28"/>
            </w:rPr>
            <w:tab/>
          </w:r>
          <w:bookmarkStart w:id="46" w:name="_Toc612097476_WPSOffice_Level1Page"/>
          <w:r>
            <w:rPr>
              <w:rFonts w:hint="eastAsia" w:ascii="仿宋_GB2312" w:hAnsi="仿宋_GB2312" w:eastAsia="仿宋_GB2312" w:cs="仿宋_GB2312"/>
              <w:sz w:val="28"/>
              <w:szCs w:val="28"/>
            </w:rPr>
            <w:t>39</w:t>
          </w:r>
          <w:bookmarkEnd w:id="46"/>
          <w:r>
            <w:rPr>
              <w:rFonts w:hint="eastAsia" w:ascii="仿宋_GB2312" w:hAnsi="仿宋_GB2312" w:eastAsia="仿宋_GB2312" w:cs="仿宋_GB2312"/>
              <w:sz w:val="28"/>
              <w:szCs w:val="28"/>
            </w:rPr>
            <w:fldChar w:fldCharType="end"/>
          </w:r>
          <w:bookmarkEnd w:id="0"/>
        </w:p>
      </w:sdtContent>
    </w:sdt>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both"/>
        <w:textAlignment w:val="auto"/>
        <w:rPr>
          <w:rFonts w:hint="eastAsia" w:ascii="黑体" w:hAnsi="黑体" w:eastAsia="黑体" w:cs="黑体"/>
          <w:b w:val="0"/>
          <w:bCs w:val="0"/>
          <w:caps w:val="0"/>
          <w:smallCaps w:val="0"/>
          <w:kern w:val="0"/>
          <w:sz w:val="36"/>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both"/>
        <w:textAlignment w:val="auto"/>
        <w:rPr>
          <w:rFonts w:hint="eastAsia" w:ascii="黑体" w:hAnsi="黑体" w:eastAsia="黑体" w:cs="黑体"/>
          <w:b w:val="0"/>
          <w:bCs w:val="0"/>
          <w:caps w:val="0"/>
          <w:smallCaps w:val="0"/>
          <w:kern w:val="0"/>
          <w:sz w:val="36"/>
          <w:szCs w:val="44"/>
          <w:lang w:val="en-US" w:eastAsia="zh-CN" w:bidi="ar-SA"/>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黑体" w:hAnsi="黑体" w:eastAsia="黑体" w:cs="黑体"/>
          <w:b w:val="0"/>
          <w:bCs w:val="0"/>
          <w:caps w:val="0"/>
          <w:smallCaps w:val="0"/>
          <w:kern w:val="0"/>
          <w:sz w:val="32"/>
          <w:szCs w:val="32"/>
          <w:lang w:val="en-US" w:eastAsia="zh-CN" w:bidi="ar-SA"/>
        </w:rPr>
      </w:pPr>
      <w:bookmarkStart w:id="47" w:name="_Toc702833826_WPSOffice_Level1"/>
      <w:r>
        <w:rPr>
          <w:rFonts w:hint="eastAsia" w:ascii="黑体" w:hAnsi="黑体" w:eastAsia="黑体" w:cs="黑体"/>
          <w:b w:val="0"/>
          <w:bCs w:val="0"/>
          <w:caps w:val="0"/>
          <w:smallCaps w:val="0"/>
          <w:kern w:val="0"/>
          <w:sz w:val="32"/>
          <w:szCs w:val="32"/>
          <w:lang w:val="en-US" w:eastAsia="zh-CN" w:bidi="ar-SA"/>
        </w:rPr>
        <w:t>前  言</w:t>
      </w:r>
      <w:bookmarkEnd w:id="47"/>
    </w:p>
    <w:p>
      <w:pPr>
        <w:snapToGrid w:val="0"/>
        <w:spacing w:line="560" w:lineRule="exact"/>
        <w:ind w:firstLine="640" w:firstLineChars="200"/>
        <w:jc w:val="both"/>
        <w:rPr>
          <w:rFonts w:ascii="Times New Roman" w:hAnsi="Times New Roman" w:eastAsia="仿宋_GB2312" w:cs="华文仿宋"/>
          <w:b w:val="0"/>
          <w:bCs w:val="0"/>
          <w:caps w:val="0"/>
          <w:smallCaps w:val="0"/>
          <w:kern w:val="0"/>
          <w:sz w:val="32"/>
          <w:szCs w:val="32"/>
        </w:rPr>
      </w:pPr>
      <w:r>
        <w:rPr>
          <w:rFonts w:hint="eastAsia" w:ascii="Times New Roman" w:hAnsi="Times New Roman" w:eastAsia="仿宋_GB2312" w:cs="华文仿宋"/>
          <w:b w:val="0"/>
          <w:bCs w:val="0"/>
          <w:caps w:val="0"/>
          <w:smallCaps w:val="0"/>
          <w:kern w:val="0"/>
          <w:sz w:val="32"/>
          <w:szCs w:val="32"/>
        </w:rPr>
        <w:t>为促进柳州市人力资源和社会保障事业健康有序可持续发展，根据</w:t>
      </w:r>
      <w:r>
        <w:rPr>
          <w:rFonts w:hint="eastAsia" w:ascii="Times New Roman" w:hAnsi="Times New Roman" w:eastAsia="仿宋_GB2312" w:cs="华文仿宋"/>
          <w:b w:val="0"/>
          <w:bCs w:val="0"/>
          <w:caps w:val="0"/>
          <w:smallCaps w:val="0"/>
          <w:kern w:val="0"/>
          <w:sz w:val="32"/>
          <w:szCs w:val="32"/>
          <w:lang w:eastAsia="zh-CN"/>
        </w:rPr>
        <w:t>《</w:t>
      </w:r>
      <w:r>
        <w:rPr>
          <w:rFonts w:hint="eastAsia" w:ascii="Times New Roman" w:hAnsi="Times New Roman" w:eastAsia="仿宋_GB2312" w:cs="华文仿宋"/>
          <w:b w:val="0"/>
          <w:bCs w:val="0"/>
          <w:caps w:val="0"/>
          <w:smallCaps w:val="0"/>
          <w:kern w:val="0"/>
          <w:sz w:val="32"/>
          <w:szCs w:val="32"/>
        </w:rPr>
        <w:t>人力资源和社会保障事业发展“十四五”规划</w:t>
      </w:r>
      <w:r>
        <w:rPr>
          <w:rFonts w:hint="eastAsia" w:ascii="Times New Roman" w:hAnsi="Times New Roman" w:eastAsia="仿宋_GB2312" w:cs="华文仿宋"/>
          <w:b w:val="0"/>
          <w:bCs w:val="0"/>
          <w:caps w:val="0"/>
          <w:smallCaps w:val="0"/>
          <w:kern w:val="0"/>
          <w:sz w:val="32"/>
          <w:szCs w:val="32"/>
          <w:lang w:eastAsia="zh-CN"/>
        </w:rPr>
        <w:t>》</w:t>
      </w:r>
      <w:r>
        <w:rPr>
          <w:rFonts w:hint="eastAsia" w:ascii="Times New Roman" w:hAnsi="Times New Roman" w:eastAsia="仿宋_GB2312" w:cs="华文仿宋"/>
          <w:b w:val="0"/>
          <w:bCs w:val="0"/>
          <w:caps w:val="0"/>
          <w:smallCaps w:val="0"/>
          <w:kern w:val="0"/>
          <w:sz w:val="32"/>
          <w:szCs w:val="32"/>
        </w:rPr>
        <w:t>《柳州市国民经济和社会发展第十四个五年规划纲要和</w:t>
      </w:r>
      <w:r>
        <w:rPr>
          <w:rFonts w:ascii="Times New Roman" w:hAnsi="Times New Roman" w:eastAsia="仿宋_GB2312" w:cs="华文仿宋"/>
          <w:b w:val="0"/>
          <w:bCs w:val="0"/>
          <w:caps w:val="0"/>
          <w:smallCaps w:val="0"/>
          <w:kern w:val="0"/>
          <w:sz w:val="32"/>
          <w:szCs w:val="32"/>
        </w:rPr>
        <w:t>2035</w:t>
      </w:r>
      <w:r>
        <w:rPr>
          <w:rFonts w:hint="eastAsia" w:ascii="Times New Roman" w:hAnsi="Times New Roman" w:eastAsia="仿宋_GB2312" w:cs="华文仿宋"/>
          <w:b w:val="0"/>
          <w:bCs w:val="0"/>
          <w:caps w:val="0"/>
          <w:smallCaps w:val="0"/>
          <w:kern w:val="0"/>
          <w:sz w:val="32"/>
          <w:szCs w:val="32"/>
        </w:rPr>
        <w:t>年远景目标纲要》《广西壮族自治区人力资源和社会保障事业发展“十四五”规划》编制本规划，研究制定和确立“十四五”时期柳州市人力资源和社会保障事业发展的总体思路、主要目标任务和重要政策措施，是“十四五”时期全市人力资源和社会保障事业高质量发展的基础性、指导性文件。</w:t>
      </w:r>
    </w:p>
    <w:p>
      <w:pPr>
        <w:pStyle w:val="3"/>
        <w:jc w:val="center"/>
        <w:rPr>
          <w:rFonts w:hint="eastAsia" w:ascii="黑体" w:hAnsi="黑体" w:eastAsia="黑体" w:cs="黑体"/>
          <w:b w:val="0"/>
          <w:bCs w:val="0"/>
          <w:caps w:val="0"/>
          <w:smallCaps w:val="0"/>
          <w:spacing w:val="-6"/>
          <w:kern w:val="0"/>
          <w:sz w:val="32"/>
          <w:szCs w:val="32"/>
        </w:rPr>
      </w:pPr>
      <w:bookmarkStart w:id="48" w:name="_Toc178872189"/>
      <w:bookmarkStart w:id="49" w:name="_Toc62807990"/>
      <w:bookmarkStart w:id="50" w:name="_Toc62807709"/>
      <w:bookmarkStart w:id="51" w:name="_Toc530351129"/>
      <w:bookmarkStart w:id="52" w:name="_Toc62808311"/>
      <w:bookmarkStart w:id="53" w:name="_Toc62807845"/>
      <w:bookmarkStart w:id="54" w:name="_Toc62808533"/>
      <w:bookmarkStart w:id="55" w:name="_Toc62808401"/>
      <w:bookmarkStart w:id="56" w:name="_Toc444032904"/>
      <w:bookmarkStart w:id="57" w:name="_Toc973085535"/>
      <w:bookmarkStart w:id="58" w:name="_Toc1378638241_WPSOffice_Level1"/>
      <w:bookmarkStart w:id="59" w:name="_Toc15342"/>
      <w:r>
        <w:rPr>
          <w:rFonts w:hint="eastAsia" w:ascii="黑体" w:hAnsi="黑体" w:eastAsia="黑体" w:cs="黑体"/>
          <w:b w:val="0"/>
          <w:bCs w:val="0"/>
          <w:caps w:val="0"/>
          <w:smallCaps w:val="0"/>
          <w:kern w:val="0"/>
          <w:sz w:val="32"/>
          <w:szCs w:val="32"/>
        </w:rPr>
        <w:t xml:space="preserve">第一章 </w:t>
      </w:r>
      <w:bookmarkEnd w:id="48"/>
      <w:bookmarkEnd w:id="49"/>
      <w:bookmarkEnd w:id="50"/>
      <w:bookmarkEnd w:id="51"/>
      <w:bookmarkEnd w:id="52"/>
      <w:bookmarkEnd w:id="53"/>
      <w:bookmarkEnd w:id="54"/>
      <w:bookmarkEnd w:id="55"/>
      <w:bookmarkEnd w:id="56"/>
      <w:bookmarkEnd w:id="57"/>
      <w:r>
        <w:rPr>
          <w:rFonts w:hint="eastAsia" w:ascii="黑体" w:hAnsi="黑体" w:eastAsia="黑体" w:cs="黑体"/>
          <w:b w:val="0"/>
          <w:bCs w:val="0"/>
          <w:caps w:val="0"/>
          <w:smallCaps w:val="0"/>
          <w:spacing w:val="-6"/>
          <w:kern w:val="0"/>
          <w:sz w:val="32"/>
          <w:szCs w:val="32"/>
        </w:rPr>
        <w:t>全面开启人力资源</w:t>
      </w:r>
      <w:r>
        <w:rPr>
          <w:rFonts w:hint="eastAsia" w:ascii="黑体" w:hAnsi="黑体" w:eastAsia="黑体" w:cs="黑体"/>
          <w:b w:val="0"/>
          <w:bCs w:val="0"/>
          <w:caps w:val="0"/>
          <w:smallCaps w:val="0"/>
          <w:spacing w:val="-6"/>
          <w:kern w:val="0"/>
          <w:sz w:val="32"/>
          <w:szCs w:val="32"/>
          <w:lang w:eastAsia="zh-CN"/>
        </w:rPr>
        <w:t>和</w:t>
      </w:r>
      <w:r>
        <w:rPr>
          <w:rFonts w:hint="eastAsia" w:ascii="黑体" w:hAnsi="黑体" w:eastAsia="黑体" w:cs="黑体"/>
          <w:b w:val="0"/>
          <w:bCs w:val="0"/>
          <w:caps w:val="0"/>
          <w:smallCaps w:val="0"/>
          <w:spacing w:val="-6"/>
          <w:kern w:val="0"/>
          <w:sz w:val="32"/>
          <w:szCs w:val="32"/>
        </w:rPr>
        <w:t>社会保障事业发展新征程</w:t>
      </w:r>
      <w:bookmarkEnd w:id="58"/>
      <w:bookmarkEnd w:id="59"/>
    </w:p>
    <w:p>
      <w:pPr>
        <w:spacing w:line="560" w:lineRule="exact"/>
        <w:ind w:firstLine="640"/>
        <w:jc w:val="both"/>
        <w:rPr>
          <w:rFonts w:ascii="Times New Roman" w:hAnsi="Times New Roman" w:eastAsia="仿宋_GB2312" w:cs="华文仿宋"/>
          <w:b w:val="0"/>
          <w:bCs w:val="0"/>
          <w:caps w:val="0"/>
          <w:smallCaps w:val="0"/>
          <w:kern w:val="0"/>
          <w:sz w:val="32"/>
          <w:szCs w:val="32"/>
        </w:rPr>
      </w:pPr>
      <w:r>
        <w:rPr>
          <w:rFonts w:hint="eastAsia" w:ascii="Times New Roman" w:hAnsi="Times New Roman" w:eastAsia="仿宋_GB2312" w:cs="华文仿宋"/>
          <w:b w:val="0"/>
          <w:bCs w:val="0"/>
          <w:caps w:val="0"/>
          <w:smallCaps w:val="0"/>
          <w:kern w:val="0"/>
          <w:sz w:val="32"/>
          <w:szCs w:val="32"/>
        </w:rPr>
        <w:t>“</w:t>
      </w:r>
      <w:r>
        <w:rPr>
          <w:rFonts w:ascii="Times New Roman" w:hAnsi="Times New Roman" w:eastAsia="仿宋_GB2312" w:cs="华文仿宋"/>
          <w:b w:val="0"/>
          <w:bCs w:val="0"/>
          <w:caps w:val="0"/>
          <w:smallCaps w:val="0"/>
          <w:kern w:val="0"/>
          <w:sz w:val="32"/>
          <w:szCs w:val="32"/>
        </w:rPr>
        <w:t>十四五</w:t>
      </w:r>
      <w:r>
        <w:rPr>
          <w:rFonts w:hint="eastAsia" w:ascii="Times New Roman" w:hAnsi="Times New Roman" w:eastAsia="仿宋_GB2312" w:cs="华文仿宋"/>
          <w:b w:val="0"/>
          <w:bCs w:val="0"/>
          <w:caps w:val="0"/>
          <w:smallCaps w:val="0"/>
          <w:kern w:val="0"/>
          <w:sz w:val="32"/>
          <w:szCs w:val="32"/>
        </w:rPr>
        <w:t>”</w:t>
      </w:r>
      <w:r>
        <w:rPr>
          <w:rFonts w:ascii="Times New Roman" w:hAnsi="Times New Roman" w:eastAsia="仿宋_GB2312" w:cs="华文仿宋"/>
          <w:b w:val="0"/>
          <w:bCs w:val="0"/>
          <w:caps w:val="0"/>
          <w:smallCaps w:val="0"/>
          <w:kern w:val="0"/>
          <w:sz w:val="32"/>
          <w:szCs w:val="32"/>
        </w:rPr>
        <w:t>时期是我国全面建成小康社会</w:t>
      </w:r>
      <w:r>
        <w:rPr>
          <w:rFonts w:hint="eastAsia" w:ascii="Times New Roman" w:hAnsi="Times New Roman" w:eastAsia="仿宋_GB2312" w:cs="华文仿宋"/>
          <w:b w:val="0"/>
          <w:bCs w:val="0"/>
          <w:caps w:val="0"/>
          <w:smallCaps w:val="0"/>
          <w:kern w:val="0"/>
          <w:sz w:val="32"/>
          <w:szCs w:val="32"/>
        </w:rPr>
        <w:t>、实现第一个百年奋斗目标之后，乘势而上开启</w:t>
      </w:r>
      <w:r>
        <w:rPr>
          <w:rFonts w:ascii="Times New Roman" w:hAnsi="Times New Roman" w:eastAsia="仿宋_GB2312" w:cs="华文仿宋"/>
          <w:b w:val="0"/>
          <w:bCs w:val="0"/>
          <w:caps w:val="0"/>
          <w:smallCaps w:val="0"/>
          <w:kern w:val="0"/>
          <w:sz w:val="32"/>
          <w:szCs w:val="32"/>
        </w:rPr>
        <w:t>全面建设社会主义现代化国家</w:t>
      </w:r>
      <w:r>
        <w:rPr>
          <w:rFonts w:hint="eastAsia" w:ascii="Times New Roman" w:hAnsi="Times New Roman" w:eastAsia="仿宋_GB2312" w:cs="华文仿宋"/>
          <w:b w:val="0"/>
          <w:bCs w:val="0"/>
          <w:caps w:val="0"/>
          <w:smallCaps w:val="0"/>
          <w:kern w:val="0"/>
          <w:sz w:val="32"/>
          <w:szCs w:val="32"/>
        </w:rPr>
        <w:t>新征程、向</w:t>
      </w:r>
      <w:r>
        <w:rPr>
          <w:rFonts w:ascii="Times New Roman" w:hAnsi="Times New Roman" w:eastAsia="仿宋_GB2312" w:cs="华文仿宋"/>
          <w:b w:val="0"/>
          <w:bCs w:val="0"/>
          <w:caps w:val="0"/>
          <w:smallCaps w:val="0"/>
          <w:kern w:val="0"/>
          <w:sz w:val="32"/>
          <w:szCs w:val="32"/>
        </w:rPr>
        <w:t>第二个百年奋斗目标</w:t>
      </w:r>
      <w:r>
        <w:rPr>
          <w:rFonts w:hint="eastAsia" w:ascii="Times New Roman" w:hAnsi="Times New Roman" w:eastAsia="仿宋_GB2312" w:cs="华文仿宋"/>
          <w:b w:val="0"/>
          <w:bCs w:val="0"/>
          <w:caps w:val="0"/>
          <w:smallCaps w:val="0"/>
          <w:kern w:val="0"/>
          <w:sz w:val="32"/>
          <w:szCs w:val="32"/>
        </w:rPr>
        <w:t>进军</w:t>
      </w:r>
      <w:r>
        <w:rPr>
          <w:rFonts w:ascii="Times New Roman" w:hAnsi="Times New Roman" w:eastAsia="仿宋_GB2312" w:cs="华文仿宋"/>
          <w:b w:val="0"/>
          <w:bCs w:val="0"/>
          <w:caps w:val="0"/>
          <w:smallCaps w:val="0"/>
          <w:kern w:val="0"/>
          <w:sz w:val="32"/>
          <w:szCs w:val="32"/>
        </w:rPr>
        <w:t>的第一个五年。</w:t>
      </w:r>
      <w:r>
        <w:rPr>
          <w:rFonts w:hint="eastAsia" w:ascii="Times New Roman" w:hAnsi="Times New Roman" w:eastAsia="仿宋_GB2312" w:cs="华文仿宋"/>
          <w:b w:val="0"/>
          <w:bCs w:val="0"/>
          <w:caps w:val="0"/>
          <w:smallCaps w:val="0"/>
          <w:kern w:val="0"/>
          <w:sz w:val="32"/>
          <w:szCs w:val="32"/>
        </w:rPr>
        <w:t>全市</w:t>
      </w:r>
      <w:r>
        <w:rPr>
          <w:rFonts w:ascii="Times New Roman" w:hAnsi="Times New Roman" w:eastAsia="仿宋_GB2312" w:cs="华文仿宋"/>
          <w:b w:val="0"/>
          <w:bCs w:val="0"/>
          <w:caps w:val="0"/>
          <w:smallCaps w:val="0"/>
          <w:kern w:val="0"/>
          <w:sz w:val="32"/>
          <w:szCs w:val="32"/>
        </w:rPr>
        <w:t>人力资源</w:t>
      </w:r>
      <w:r>
        <w:rPr>
          <w:rFonts w:hint="eastAsia" w:ascii="Times New Roman" w:hAnsi="Times New Roman" w:eastAsia="仿宋_GB2312" w:cs="华文仿宋"/>
          <w:b w:val="0"/>
          <w:bCs w:val="0"/>
          <w:caps w:val="0"/>
          <w:smallCaps w:val="0"/>
          <w:kern w:val="0"/>
          <w:sz w:val="32"/>
          <w:szCs w:val="32"/>
          <w:lang w:eastAsia="zh-CN"/>
        </w:rPr>
        <w:t>和</w:t>
      </w:r>
      <w:r>
        <w:rPr>
          <w:rFonts w:ascii="Times New Roman" w:hAnsi="Times New Roman" w:eastAsia="仿宋_GB2312" w:cs="华文仿宋"/>
          <w:b w:val="0"/>
          <w:bCs w:val="0"/>
          <w:caps w:val="0"/>
          <w:smallCaps w:val="0"/>
          <w:kern w:val="0"/>
          <w:sz w:val="32"/>
          <w:szCs w:val="32"/>
        </w:rPr>
        <w:t>社会保障部门要以习近平新时代中国特色社会主义思想为指导，</w:t>
      </w:r>
      <w:r>
        <w:rPr>
          <w:rFonts w:hint="eastAsia" w:ascii="Times New Roman" w:hAnsi="Times New Roman" w:eastAsia="仿宋_GB2312" w:cs="华文仿宋"/>
          <w:b w:val="0"/>
          <w:bCs w:val="0"/>
          <w:caps w:val="0"/>
          <w:smallCaps w:val="0"/>
          <w:kern w:val="0"/>
          <w:sz w:val="32"/>
          <w:szCs w:val="32"/>
        </w:rPr>
        <w:t>立足新发展阶段，贯彻新发展理念，构建新发展格局</w:t>
      </w:r>
      <w:r>
        <w:rPr>
          <w:rFonts w:ascii="Times New Roman" w:hAnsi="Times New Roman" w:eastAsia="仿宋_GB2312" w:cs="华文仿宋"/>
          <w:b w:val="0"/>
          <w:bCs w:val="0"/>
          <w:caps w:val="0"/>
          <w:smallCaps w:val="0"/>
          <w:kern w:val="0"/>
          <w:sz w:val="32"/>
          <w:szCs w:val="32"/>
        </w:rPr>
        <w:t>，为全面建设社会主义现代化作出积极贡献。</w:t>
      </w:r>
      <w:bookmarkStart w:id="60" w:name="_Toc35437484"/>
    </w:p>
    <w:p>
      <w:pPr>
        <w:pStyle w:val="4"/>
        <w:jc w:val="center"/>
        <w:rPr>
          <w:rFonts w:hint="eastAsia" w:ascii="黑体" w:hAnsi="黑体" w:eastAsia="黑体" w:cs="黑体"/>
          <w:b w:val="0"/>
          <w:bCs w:val="0"/>
          <w:caps w:val="0"/>
          <w:smallCaps w:val="0"/>
        </w:rPr>
      </w:pPr>
      <w:bookmarkStart w:id="61" w:name="_Toc62808312"/>
      <w:bookmarkStart w:id="62" w:name="_Toc62807846"/>
      <w:bookmarkStart w:id="63" w:name="_Toc62808534"/>
      <w:bookmarkStart w:id="64" w:name="_Toc62808402"/>
      <w:bookmarkStart w:id="65" w:name="_Toc2496"/>
      <w:bookmarkStart w:id="66" w:name="_Toc1378638241_WPSOffice_Level2"/>
      <w:bookmarkStart w:id="67" w:name="_Toc62807991"/>
      <w:r>
        <w:rPr>
          <w:rFonts w:hint="eastAsia" w:ascii="黑体" w:hAnsi="黑体" w:eastAsia="黑体" w:cs="黑体"/>
          <w:b w:val="0"/>
          <w:bCs w:val="0"/>
          <w:caps w:val="0"/>
          <w:smallCaps w:val="0"/>
        </w:rPr>
        <w:t>第一节 发展基础</w:t>
      </w:r>
      <w:bookmarkEnd w:id="60"/>
      <w:bookmarkEnd w:id="61"/>
      <w:bookmarkEnd w:id="62"/>
      <w:bookmarkEnd w:id="63"/>
      <w:bookmarkEnd w:id="64"/>
      <w:bookmarkEnd w:id="65"/>
      <w:bookmarkEnd w:id="66"/>
      <w:bookmarkEnd w:id="67"/>
      <w:bookmarkStart w:id="310" w:name="_GoBack"/>
      <w:bookmarkEnd w:id="310"/>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黑体" w:hAnsi="黑体" w:eastAsia="黑体" w:cs="黑体"/>
          <w:b w:val="0"/>
          <w:bCs w:val="0"/>
          <w:caps w:val="0"/>
          <w:smallCaps w:val="0"/>
          <w:kern w:val="0"/>
          <w:sz w:val="32"/>
          <w:szCs w:val="32"/>
          <w:lang w:bidi="en-US"/>
        </w:rPr>
      </w:pPr>
      <w:r>
        <w:rPr>
          <w:rFonts w:hint="eastAsia" w:ascii="黑体" w:hAnsi="黑体" w:eastAsia="黑体" w:cs="黑体"/>
          <w:b w:val="0"/>
          <w:bCs w:val="0"/>
          <w:caps w:val="0"/>
          <w:smallCaps w:val="0"/>
          <w:kern w:val="0"/>
          <w:sz w:val="32"/>
          <w:szCs w:val="32"/>
          <w:lang w:bidi="en-US"/>
        </w:rPr>
        <w:t>一、“十三五”时期发展成就</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华文仿宋"/>
          <w:b w:val="0"/>
          <w:bCs w:val="0"/>
          <w:caps w:val="0"/>
          <w:smallCaps w:val="0"/>
          <w:sz w:val="32"/>
          <w:szCs w:val="32"/>
          <w:lang w:val="zh-CN"/>
        </w:rPr>
      </w:pPr>
      <w:r>
        <w:rPr>
          <w:rFonts w:hint="eastAsia" w:ascii="Times New Roman" w:hAnsi="Times New Roman" w:eastAsia="仿宋" w:cs="华文仿宋"/>
          <w:b w:val="0"/>
          <w:bCs w:val="0"/>
          <w:caps w:val="0"/>
          <w:smallCaps w:val="0"/>
          <w:sz w:val="32"/>
          <w:szCs w:val="32"/>
          <w:lang w:val="zh-CN"/>
        </w:rPr>
        <w:t>“</w:t>
      </w:r>
      <w:r>
        <w:rPr>
          <w:rFonts w:ascii="Times New Roman" w:hAnsi="Times New Roman" w:eastAsia="仿宋_GB2312" w:cs="华文仿宋"/>
          <w:b w:val="0"/>
          <w:bCs w:val="0"/>
          <w:caps w:val="0"/>
          <w:smallCaps w:val="0"/>
          <w:sz w:val="32"/>
          <w:szCs w:val="32"/>
          <w:lang w:val="zh-CN"/>
        </w:rPr>
        <w:t>十</w:t>
      </w:r>
      <w:r>
        <w:rPr>
          <w:rFonts w:hint="eastAsia" w:ascii="Times New Roman" w:hAnsi="Times New Roman" w:eastAsia="仿宋_GB2312" w:cs="华文仿宋"/>
          <w:b w:val="0"/>
          <w:bCs w:val="0"/>
          <w:caps w:val="0"/>
          <w:smallCaps w:val="0"/>
          <w:sz w:val="32"/>
          <w:szCs w:val="32"/>
          <w:lang w:val="zh-CN"/>
        </w:rPr>
        <w:t>三</w:t>
      </w:r>
      <w:r>
        <w:rPr>
          <w:rFonts w:ascii="Times New Roman" w:hAnsi="Times New Roman" w:eastAsia="仿宋_GB2312" w:cs="华文仿宋"/>
          <w:b w:val="0"/>
          <w:bCs w:val="0"/>
          <w:caps w:val="0"/>
          <w:smallCaps w:val="0"/>
          <w:sz w:val="32"/>
          <w:szCs w:val="32"/>
          <w:lang w:val="zh-CN"/>
        </w:rPr>
        <w:t>五</w:t>
      </w:r>
      <w:r>
        <w:rPr>
          <w:rFonts w:hint="eastAsia" w:ascii="Times New Roman" w:hAnsi="Times New Roman" w:eastAsia="仿宋" w:cs="华文仿宋"/>
          <w:b w:val="0"/>
          <w:bCs w:val="0"/>
          <w:caps w:val="0"/>
          <w:smallCaps w:val="0"/>
          <w:sz w:val="32"/>
          <w:szCs w:val="32"/>
          <w:lang w:val="zh-CN"/>
        </w:rPr>
        <w:t>”</w:t>
      </w:r>
      <w:r>
        <w:rPr>
          <w:rFonts w:ascii="Times New Roman" w:hAnsi="Times New Roman" w:eastAsia="仿宋_GB2312" w:cs="华文仿宋"/>
          <w:b w:val="0"/>
          <w:bCs w:val="0"/>
          <w:caps w:val="0"/>
          <w:smallCaps w:val="0"/>
          <w:sz w:val="32"/>
          <w:szCs w:val="32"/>
          <w:lang w:val="zh-CN"/>
        </w:rPr>
        <w:t>时期</w:t>
      </w:r>
      <w:r>
        <w:rPr>
          <w:rFonts w:hint="eastAsia" w:ascii="Times New Roman" w:hAnsi="Times New Roman" w:eastAsia="仿宋_GB2312" w:cs="华文仿宋"/>
          <w:b w:val="0"/>
          <w:bCs w:val="0"/>
          <w:caps w:val="0"/>
          <w:smallCaps w:val="0"/>
          <w:sz w:val="32"/>
          <w:szCs w:val="32"/>
          <w:lang w:val="zh-CN"/>
        </w:rPr>
        <w:t>是柳州市人力资源和社会保障事业发展不平凡的五年。五年来，面对错综复杂的国内外环境和新形势下艰巨繁重的改革发展稳定任务，面对突如其来的新冠肺炎疫情严重冲击，</w:t>
      </w:r>
      <w:r>
        <w:rPr>
          <w:rFonts w:ascii="Times New Roman" w:hAnsi="Times New Roman" w:eastAsia="仿宋_GB2312" w:cs="华文仿宋"/>
          <w:b w:val="0"/>
          <w:bCs w:val="0"/>
          <w:caps w:val="0"/>
          <w:smallCaps w:val="0"/>
          <w:sz w:val="32"/>
          <w:szCs w:val="32"/>
          <w:lang w:val="zh-CN"/>
        </w:rPr>
        <w:t>全市</w:t>
      </w:r>
      <w:r>
        <w:rPr>
          <w:rFonts w:hint="eastAsia" w:ascii="Times New Roman" w:hAnsi="Times New Roman" w:eastAsia="仿宋_GB2312" w:cs="华文仿宋"/>
          <w:b w:val="0"/>
          <w:bCs w:val="0"/>
          <w:caps w:val="0"/>
          <w:smallCaps w:val="0"/>
          <w:color w:val="auto"/>
          <w:sz w:val="32"/>
          <w:szCs w:val="32"/>
          <w:lang w:val="zh-CN"/>
        </w:rPr>
        <w:t>各级人力资源和社会保障部门</w:t>
      </w:r>
      <w:r>
        <w:rPr>
          <w:rFonts w:ascii="Times New Roman" w:hAnsi="Times New Roman" w:eastAsia="仿宋_GB2312" w:cs="华文仿宋"/>
          <w:b w:val="0"/>
          <w:bCs w:val="0"/>
          <w:caps w:val="0"/>
          <w:smallCaps w:val="0"/>
          <w:sz w:val="32"/>
          <w:szCs w:val="32"/>
          <w:lang w:val="zh-CN"/>
        </w:rPr>
        <w:t>认真贯彻</w:t>
      </w:r>
      <w:r>
        <w:rPr>
          <w:rFonts w:hint="eastAsia" w:ascii="Times New Roman" w:hAnsi="Times New Roman" w:eastAsia="仿宋_GB2312" w:cs="华文仿宋"/>
          <w:b w:val="0"/>
          <w:bCs w:val="0"/>
          <w:caps w:val="0"/>
          <w:smallCaps w:val="0"/>
          <w:sz w:val="32"/>
          <w:szCs w:val="32"/>
          <w:lang w:val="zh-CN"/>
        </w:rPr>
        <w:t>落实</w:t>
      </w:r>
      <w:r>
        <w:rPr>
          <w:rFonts w:ascii="Times New Roman" w:hAnsi="Times New Roman" w:eastAsia="仿宋_GB2312" w:cs="华文仿宋"/>
          <w:b w:val="0"/>
          <w:bCs w:val="0"/>
          <w:caps w:val="0"/>
          <w:smallCaps w:val="0"/>
          <w:sz w:val="32"/>
          <w:szCs w:val="32"/>
          <w:lang w:val="zh-CN"/>
        </w:rPr>
        <w:t>国家、自治区及市委、市政府的决策部署，</w:t>
      </w:r>
      <w:r>
        <w:rPr>
          <w:rFonts w:hint="eastAsia" w:ascii="Times New Roman" w:hAnsi="Times New Roman" w:eastAsia="仿宋_GB2312" w:cs="华文仿宋"/>
          <w:b w:val="0"/>
          <w:bCs w:val="0"/>
          <w:caps w:val="0"/>
          <w:smallCaps w:val="0"/>
          <w:sz w:val="32"/>
          <w:szCs w:val="32"/>
          <w:lang w:val="zh-CN"/>
        </w:rPr>
        <w:t>坚持以人民为中心的发展思想，</w:t>
      </w:r>
      <w:r>
        <w:rPr>
          <w:rFonts w:ascii="Times New Roman" w:hAnsi="Times New Roman" w:eastAsia="仿宋_GB2312" w:cs="华文仿宋"/>
          <w:b w:val="0"/>
          <w:bCs w:val="0"/>
          <w:caps w:val="0"/>
          <w:smallCaps w:val="0"/>
          <w:sz w:val="32"/>
          <w:szCs w:val="32"/>
          <w:lang w:val="zh-CN"/>
        </w:rPr>
        <w:t>坚持</w:t>
      </w:r>
      <w:r>
        <w:rPr>
          <w:rFonts w:hint="eastAsia" w:ascii="Times New Roman" w:hAnsi="Times New Roman" w:eastAsia="仿宋_GB2312" w:cs="华文仿宋"/>
          <w:b w:val="0"/>
          <w:bCs w:val="0"/>
          <w:caps w:val="0"/>
          <w:smallCaps w:val="0"/>
          <w:sz w:val="32"/>
          <w:szCs w:val="32"/>
          <w:lang w:val="zh-CN"/>
        </w:rPr>
        <w:t>以民生为本、人才优先为工作主线，砥砺前行，担当实干，奋力推进人力资源和社会保障事业改革创新，全面</w:t>
      </w:r>
      <w:r>
        <w:rPr>
          <w:rFonts w:ascii="Times New Roman" w:hAnsi="Times New Roman" w:eastAsia="仿宋_GB2312" w:cs="华文仿宋"/>
          <w:b w:val="0"/>
          <w:bCs w:val="0"/>
          <w:caps w:val="0"/>
          <w:smallCaps w:val="0"/>
          <w:sz w:val="32"/>
          <w:szCs w:val="32"/>
          <w:lang w:val="zh-CN"/>
        </w:rPr>
        <w:t>完成了</w:t>
      </w:r>
      <w:r>
        <w:rPr>
          <w:rFonts w:hint="eastAsia" w:ascii="Times New Roman" w:hAnsi="Times New Roman" w:eastAsia="仿宋" w:cs="华文仿宋"/>
          <w:b w:val="0"/>
          <w:bCs w:val="0"/>
          <w:caps w:val="0"/>
          <w:smallCaps w:val="0"/>
          <w:sz w:val="32"/>
          <w:szCs w:val="32"/>
          <w:lang w:val="zh-CN"/>
        </w:rPr>
        <w:t>“</w:t>
      </w:r>
      <w:r>
        <w:rPr>
          <w:rFonts w:ascii="Times New Roman" w:hAnsi="Times New Roman" w:eastAsia="仿宋_GB2312" w:cs="华文仿宋"/>
          <w:b w:val="0"/>
          <w:bCs w:val="0"/>
          <w:caps w:val="0"/>
          <w:smallCaps w:val="0"/>
          <w:sz w:val="32"/>
          <w:szCs w:val="32"/>
          <w:lang w:val="zh-CN"/>
        </w:rPr>
        <w:t>十</w:t>
      </w:r>
      <w:r>
        <w:rPr>
          <w:rFonts w:hint="eastAsia" w:ascii="Times New Roman" w:hAnsi="Times New Roman" w:eastAsia="仿宋_GB2312" w:cs="华文仿宋"/>
          <w:b w:val="0"/>
          <w:bCs w:val="0"/>
          <w:caps w:val="0"/>
          <w:smallCaps w:val="0"/>
          <w:sz w:val="32"/>
          <w:szCs w:val="32"/>
          <w:lang w:val="zh-CN"/>
        </w:rPr>
        <w:t>三</w:t>
      </w:r>
      <w:r>
        <w:rPr>
          <w:rFonts w:ascii="Times New Roman" w:hAnsi="Times New Roman" w:eastAsia="仿宋_GB2312" w:cs="华文仿宋"/>
          <w:b w:val="0"/>
          <w:bCs w:val="0"/>
          <w:caps w:val="0"/>
          <w:smallCaps w:val="0"/>
          <w:sz w:val="32"/>
          <w:szCs w:val="32"/>
          <w:lang w:val="zh-CN"/>
        </w:rPr>
        <w:t>五</w:t>
      </w:r>
      <w:r>
        <w:rPr>
          <w:rFonts w:hint="eastAsia" w:ascii="Times New Roman" w:hAnsi="Times New Roman" w:eastAsia="仿宋" w:cs="华文仿宋"/>
          <w:b w:val="0"/>
          <w:bCs w:val="0"/>
          <w:caps w:val="0"/>
          <w:smallCaps w:val="0"/>
          <w:sz w:val="32"/>
          <w:szCs w:val="32"/>
          <w:lang w:val="zh-CN"/>
        </w:rPr>
        <w:t>”</w:t>
      </w:r>
      <w:r>
        <w:rPr>
          <w:rFonts w:ascii="Times New Roman" w:hAnsi="Times New Roman" w:eastAsia="仿宋_GB2312" w:cs="华文仿宋"/>
          <w:b w:val="0"/>
          <w:bCs w:val="0"/>
          <w:caps w:val="0"/>
          <w:smallCaps w:val="0"/>
          <w:sz w:val="32"/>
          <w:szCs w:val="32"/>
          <w:lang w:val="zh-CN"/>
        </w:rPr>
        <w:t>时期各项</w:t>
      </w:r>
      <w:r>
        <w:rPr>
          <w:rFonts w:hint="eastAsia" w:ascii="Times New Roman" w:hAnsi="Times New Roman" w:eastAsia="仿宋_GB2312" w:cs="华文仿宋"/>
          <w:b w:val="0"/>
          <w:bCs w:val="0"/>
          <w:caps w:val="0"/>
          <w:smallCaps w:val="0"/>
          <w:sz w:val="32"/>
          <w:szCs w:val="32"/>
          <w:lang w:val="zh-CN"/>
        </w:rPr>
        <w:t>目标</w:t>
      </w:r>
      <w:r>
        <w:rPr>
          <w:rFonts w:ascii="Times New Roman" w:hAnsi="Times New Roman" w:eastAsia="仿宋_GB2312" w:cs="华文仿宋"/>
          <w:b w:val="0"/>
          <w:bCs w:val="0"/>
          <w:caps w:val="0"/>
          <w:smallCaps w:val="0"/>
          <w:sz w:val="32"/>
          <w:szCs w:val="32"/>
          <w:lang w:val="zh-CN"/>
        </w:rPr>
        <w:t>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aps w:val="0"/>
          <w:smallCaps w:val="0"/>
          <w:sz w:val="32"/>
          <w:szCs w:val="32"/>
          <w:lang w:val="zh-CN"/>
        </w:rPr>
      </w:pPr>
      <w:r>
        <w:rPr>
          <w:rFonts w:hint="eastAsia" w:ascii="楷体_GB2312" w:hAnsi="楷体_GB2312" w:eastAsia="楷体_GB2312" w:cs="楷体_GB2312"/>
          <w:b w:val="0"/>
          <w:bCs w:val="0"/>
          <w:caps w:val="0"/>
          <w:smallCaps w:val="0"/>
          <w:sz w:val="32"/>
          <w:szCs w:val="32"/>
          <w:lang w:val="zh-CN" w:eastAsia="zh-CN"/>
        </w:rPr>
        <w:t>（一）</w:t>
      </w:r>
      <w:r>
        <w:rPr>
          <w:rFonts w:hint="eastAsia" w:ascii="楷体_GB2312" w:hAnsi="楷体_GB2312" w:eastAsia="楷体_GB2312" w:cs="楷体_GB2312"/>
          <w:b w:val="0"/>
          <w:bCs w:val="0"/>
          <w:caps w:val="0"/>
          <w:smallCaps w:val="0"/>
          <w:sz w:val="32"/>
          <w:szCs w:val="32"/>
          <w:lang w:val="zh-CN"/>
        </w:rPr>
        <w:t>就业局势稳中向好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华文仿宋"/>
          <w:b w:val="0"/>
          <w:bCs w:val="0"/>
          <w:caps w:val="0"/>
          <w:smallCaps w:val="0"/>
          <w:sz w:val="32"/>
          <w:szCs w:val="32"/>
          <w:lang w:val="zh-CN"/>
        </w:rPr>
      </w:pPr>
      <w:r>
        <w:rPr>
          <w:rFonts w:hint="eastAsia" w:ascii="Times New Roman" w:hAnsi="Times New Roman" w:eastAsia="仿宋_GB2312" w:cs="华文仿宋"/>
          <w:b w:val="0"/>
          <w:bCs w:val="0"/>
          <w:caps w:val="0"/>
          <w:smallCaps w:val="0"/>
          <w:sz w:val="32"/>
          <w:szCs w:val="32"/>
          <w:lang w:val="zh-CN"/>
        </w:rPr>
        <w:t>“十三五”期间，我市</w:t>
      </w:r>
      <w:r>
        <w:rPr>
          <w:rFonts w:ascii="Times New Roman" w:hAnsi="Times New Roman" w:eastAsia="仿宋_GB2312" w:cs="华文仿宋"/>
          <w:b w:val="0"/>
          <w:bCs w:val="0"/>
          <w:caps w:val="0"/>
          <w:smallCaps w:val="0"/>
          <w:sz w:val="32"/>
          <w:szCs w:val="32"/>
          <w:lang w:val="zh-CN"/>
        </w:rPr>
        <w:t>城镇新增就业</w:t>
      </w:r>
      <w:r>
        <w:rPr>
          <w:rFonts w:hint="eastAsia" w:ascii="Times New Roman" w:hAnsi="Times New Roman" w:eastAsia="仿宋_GB2312" w:cs="华文仿宋"/>
          <w:b w:val="0"/>
          <w:bCs w:val="0"/>
          <w:caps w:val="0"/>
          <w:smallCaps w:val="0"/>
          <w:color w:val="auto"/>
          <w:sz w:val="32"/>
          <w:szCs w:val="32"/>
          <w:lang w:val="en-US" w:eastAsia="zh-CN"/>
        </w:rPr>
        <w:t>31.19</w:t>
      </w:r>
      <w:r>
        <w:rPr>
          <w:rFonts w:ascii="Times New Roman" w:hAnsi="Times New Roman" w:eastAsia="仿宋_GB2312" w:cs="华文仿宋"/>
          <w:b w:val="0"/>
          <w:bCs w:val="0"/>
          <w:caps w:val="0"/>
          <w:smallCaps w:val="0"/>
          <w:color w:val="auto"/>
          <w:sz w:val="32"/>
          <w:szCs w:val="32"/>
          <w:lang w:val="zh-CN"/>
        </w:rPr>
        <w:t>万人</w:t>
      </w:r>
      <w:r>
        <w:rPr>
          <w:rFonts w:hint="eastAsia" w:ascii="Times New Roman" w:hAnsi="Times New Roman" w:eastAsia="仿宋_GB2312" w:cs="华文仿宋"/>
          <w:b w:val="0"/>
          <w:bCs w:val="0"/>
          <w:caps w:val="0"/>
          <w:smallCaps w:val="0"/>
          <w:color w:val="auto"/>
          <w:sz w:val="32"/>
          <w:szCs w:val="32"/>
          <w:lang w:val="zh-CN"/>
        </w:rPr>
        <w:t>，完成“十三五”</w:t>
      </w:r>
      <w:r>
        <w:rPr>
          <w:rFonts w:ascii="Times New Roman" w:hAnsi="Times New Roman" w:eastAsia="仿宋_GB2312" w:cs="华文仿宋"/>
          <w:b w:val="0"/>
          <w:bCs w:val="0"/>
          <w:caps w:val="0"/>
          <w:smallCaps w:val="0"/>
          <w:color w:val="auto"/>
          <w:sz w:val="32"/>
          <w:szCs w:val="32"/>
          <w:lang w:val="zh-CN"/>
        </w:rPr>
        <w:t>规划目标的</w:t>
      </w:r>
      <w:r>
        <w:rPr>
          <w:rFonts w:hint="eastAsia" w:ascii="Times New Roman" w:hAnsi="Times New Roman" w:eastAsia="仿宋_GB2312" w:cs="华文仿宋"/>
          <w:b w:val="0"/>
          <w:bCs w:val="0"/>
          <w:caps w:val="0"/>
          <w:smallCaps w:val="0"/>
          <w:color w:val="auto"/>
          <w:sz w:val="32"/>
          <w:szCs w:val="32"/>
          <w:lang w:val="en-US" w:eastAsia="zh-CN"/>
        </w:rPr>
        <w:t>124.76</w:t>
      </w:r>
      <w:r>
        <w:rPr>
          <w:rFonts w:hint="eastAsia" w:ascii="Times New Roman" w:hAnsi="Times New Roman" w:eastAsia="仿宋_GB2312" w:cs="华文仿宋"/>
          <w:b w:val="0"/>
          <w:bCs w:val="0"/>
          <w:caps w:val="0"/>
          <w:smallCaps w:val="0"/>
          <w:color w:val="auto"/>
          <w:sz w:val="32"/>
          <w:szCs w:val="32"/>
          <w:lang w:val="zh-CN"/>
        </w:rPr>
        <w:t>%</w:t>
      </w:r>
      <w:r>
        <w:rPr>
          <w:rFonts w:ascii="Times New Roman" w:hAnsi="Times New Roman" w:eastAsia="仿宋_GB2312" w:cs="华文仿宋"/>
          <w:b w:val="0"/>
          <w:bCs w:val="0"/>
          <w:caps w:val="0"/>
          <w:smallCaps w:val="0"/>
          <w:color w:val="auto"/>
          <w:sz w:val="32"/>
          <w:szCs w:val="32"/>
          <w:lang w:val="zh-CN"/>
        </w:rPr>
        <w:t>，城镇登记失业率控制在</w:t>
      </w:r>
      <w:r>
        <w:rPr>
          <w:rFonts w:hint="eastAsia" w:ascii="Times New Roman" w:hAnsi="Times New Roman" w:eastAsia="仿宋_GB2312" w:cs="华文仿宋"/>
          <w:b w:val="0"/>
          <w:bCs w:val="0"/>
          <w:caps w:val="0"/>
          <w:smallCaps w:val="0"/>
          <w:color w:val="auto"/>
          <w:sz w:val="32"/>
          <w:szCs w:val="32"/>
          <w:lang w:val="zh-CN"/>
        </w:rPr>
        <w:t>4</w:t>
      </w:r>
      <w:r>
        <w:rPr>
          <w:rFonts w:ascii="Times New Roman" w:hAnsi="Times New Roman" w:eastAsia="仿宋_GB2312" w:cs="华文仿宋"/>
          <w:b w:val="0"/>
          <w:bCs w:val="0"/>
          <w:caps w:val="0"/>
          <w:smallCaps w:val="0"/>
          <w:color w:val="auto"/>
          <w:sz w:val="32"/>
          <w:szCs w:val="32"/>
          <w:lang w:val="zh-CN"/>
        </w:rPr>
        <w:t>%以内，连续五年低于自治区目标控制线。就业政策体系不断完善</w:t>
      </w:r>
      <w:r>
        <w:rPr>
          <w:rFonts w:hint="eastAsia" w:ascii="Times New Roman" w:hAnsi="Times New Roman" w:eastAsia="仿宋_GB2312" w:cs="华文仿宋"/>
          <w:b w:val="0"/>
          <w:bCs w:val="0"/>
          <w:caps w:val="0"/>
          <w:smallCaps w:val="0"/>
          <w:color w:val="auto"/>
          <w:sz w:val="32"/>
          <w:szCs w:val="32"/>
          <w:lang w:val="zh-CN"/>
        </w:rPr>
        <w:t>，</w:t>
      </w:r>
      <w:r>
        <w:rPr>
          <w:rFonts w:ascii="Times New Roman" w:hAnsi="Times New Roman" w:eastAsia="仿宋_GB2312" w:cs="华文仿宋"/>
          <w:b w:val="0"/>
          <w:bCs w:val="0"/>
          <w:caps w:val="0"/>
          <w:smallCaps w:val="0"/>
          <w:color w:val="auto"/>
          <w:sz w:val="32"/>
          <w:szCs w:val="32"/>
          <w:lang w:val="zh-CN"/>
        </w:rPr>
        <w:t>先后制定出台</w:t>
      </w:r>
      <w:r>
        <w:rPr>
          <w:rFonts w:hint="eastAsia" w:ascii="Times New Roman" w:hAnsi="Times New Roman" w:eastAsia="仿宋_GB2312" w:cs="华文仿宋"/>
          <w:b w:val="0"/>
          <w:bCs w:val="0"/>
          <w:caps w:val="0"/>
          <w:smallCaps w:val="0"/>
          <w:color w:val="auto"/>
          <w:sz w:val="32"/>
          <w:szCs w:val="32"/>
          <w:lang w:val="en-US" w:eastAsia="zh-CN"/>
        </w:rPr>
        <w:t>36</w:t>
      </w:r>
      <w:r>
        <w:rPr>
          <w:rFonts w:hint="eastAsia" w:ascii="Times New Roman" w:hAnsi="Times New Roman" w:eastAsia="仿宋_GB2312" w:cs="华文仿宋"/>
          <w:b w:val="0"/>
          <w:bCs w:val="0"/>
          <w:caps w:val="0"/>
          <w:smallCaps w:val="0"/>
          <w:color w:val="auto"/>
          <w:sz w:val="32"/>
          <w:szCs w:val="32"/>
          <w:lang w:val="zh-CN"/>
        </w:rPr>
        <w:t>项</w:t>
      </w:r>
      <w:r>
        <w:rPr>
          <w:rFonts w:ascii="Times New Roman" w:hAnsi="Times New Roman" w:eastAsia="仿宋_GB2312" w:cs="华文仿宋"/>
          <w:b w:val="0"/>
          <w:bCs w:val="0"/>
          <w:caps w:val="0"/>
          <w:smallCaps w:val="0"/>
          <w:color w:val="auto"/>
          <w:sz w:val="32"/>
          <w:szCs w:val="32"/>
          <w:lang w:val="zh-CN"/>
        </w:rPr>
        <w:t>促进就业创业政策文件，有效构建</w:t>
      </w:r>
      <w:r>
        <w:rPr>
          <w:rFonts w:hint="eastAsia" w:ascii="Times New Roman" w:hAnsi="Times New Roman" w:eastAsia="仿宋_GB2312" w:cs="华文仿宋"/>
          <w:b w:val="0"/>
          <w:bCs w:val="0"/>
          <w:caps w:val="0"/>
          <w:smallCaps w:val="0"/>
          <w:color w:val="auto"/>
          <w:sz w:val="32"/>
          <w:szCs w:val="32"/>
          <w:lang w:val="zh-CN"/>
        </w:rPr>
        <w:t>了“</w:t>
      </w:r>
      <w:r>
        <w:rPr>
          <w:rFonts w:ascii="Times New Roman" w:hAnsi="Times New Roman" w:eastAsia="仿宋_GB2312" w:cs="华文仿宋"/>
          <w:b w:val="0"/>
          <w:bCs w:val="0"/>
          <w:caps w:val="0"/>
          <w:smallCaps w:val="0"/>
          <w:color w:val="auto"/>
          <w:sz w:val="32"/>
          <w:szCs w:val="32"/>
          <w:lang w:val="zh-CN"/>
        </w:rPr>
        <w:t>稳岗有奖励、创业有扶持、培训有补贴、困难有援助</w:t>
      </w:r>
      <w:r>
        <w:rPr>
          <w:rFonts w:hint="eastAsia" w:ascii="Times New Roman" w:hAnsi="Times New Roman" w:eastAsia="仿宋_GB2312" w:cs="华文仿宋"/>
          <w:b w:val="0"/>
          <w:bCs w:val="0"/>
          <w:caps w:val="0"/>
          <w:smallCaps w:val="0"/>
          <w:color w:val="auto"/>
          <w:sz w:val="32"/>
          <w:szCs w:val="32"/>
          <w:lang w:val="zh-CN"/>
        </w:rPr>
        <w:t>”</w:t>
      </w:r>
      <w:r>
        <w:rPr>
          <w:rFonts w:ascii="Times New Roman" w:hAnsi="Times New Roman" w:eastAsia="仿宋_GB2312" w:cs="华文仿宋"/>
          <w:b w:val="0"/>
          <w:bCs w:val="0"/>
          <w:caps w:val="0"/>
          <w:smallCaps w:val="0"/>
          <w:color w:val="auto"/>
          <w:sz w:val="32"/>
          <w:szCs w:val="32"/>
          <w:lang w:val="zh-CN"/>
        </w:rPr>
        <w:t>的就业促进政策体系</w:t>
      </w:r>
      <w:r>
        <w:rPr>
          <w:rFonts w:hint="eastAsia" w:ascii="Times New Roman" w:hAnsi="Times New Roman" w:eastAsia="仿宋_GB2312" w:cs="华文仿宋"/>
          <w:b w:val="0"/>
          <w:bCs w:val="0"/>
          <w:caps w:val="0"/>
          <w:smallCaps w:val="0"/>
          <w:color w:val="auto"/>
          <w:sz w:val="32"/>
          <w:szCs w:val="32"/>
          <w:lang w:val="zh-CN"/>
        </w:rPr>
        <w:t>；</w:t>
      </w:r>
      <w:r>
        <w:rPr>
          <w:rFonts w:ascii="Times New Roman" w:hAnsi="Times New Roman" w:eastAsia="仿宋_GB2312" w:cs="华文仿宋"/>
          <w:b w:val="0"/>
          <w:bCs w:val="0"/>
          <w:caps w:val="0"/>
          <w:smallCaps w:val="0"/>
          <w:color w:val="auto"/>
          <w:sz w:val="32"/>
          <w:szCs w:val="32"/>
          <w:lang w:val="zh-CN"/>
        </w:rPr>
        <w:t>重点群体就业保障有力</w:t>
      </w:r>
      <w:r>
        <w:rPr>
          <w:rFonts w:hint="eastAsia" w:ascii="Times New Roman" w:hAnsi="Times New Roman" w:eastAsia="仿宋_GB2312" w:cs="华文仿宋"/>
          <w:b w:val="0"/>
          <w:bCs w:val="0"/>
          <w:caps w:val="0"/>
          <w:smallCaps w:val="0"/>
          <w:color w:val="auto"/>
          <w:sz w:val="32"/>
          <w:szCs w:val="32"/>
          <w:lang w:val="zh-CN"/>
        </w:rPr>
        <w:t>，</w:t>
      </w:r>
      <w:r>
        <w:rPr>
          <w:rFonts w:ascii="Times New Roman" w:hAnsi="Times New Roman" w:eastAsia="仿宋_GB2312" w:cs="华文仿宋"/>
          <w:b w:val="0"/>
          <w:bCs w:val="0"/>
          <w:caps w:val="0"/>
          <w:smallCaps w:val="0"/>
          <w:color w:val="auto"/>
          <w:sz w:val="32"/>
          <w:szCs w:val="32"/>
          <w:lang w:val="zh-CN"/>
        </w:rPr>
        <w:t>吸引来柳报</w:t>
      </w:r>
      <w:r>
        <w:rPr>
          <w:rFonts w:hint="eastAsia" w:ascii="Times New Roman" w:hAnsi="Times New Roman" w:eastAsia="仿宋_GB2312" w:cs="华文仿宋"/>
          <w:b w:val="0"/>
          <w:bCs w:val="0"/>
          <w:caps w:val="0"/>
          <w:smallCaps w:val="0"/>
          <w:color w:val="auto"/>
          <w:sz w:val="32"/>
          <w:szCs w:val="32"/>
          <w:lang w:val="zh-CN"/>
        </w:rPr>
        <w:t>到</w:t>
      </w:r>
      <w:r>
        <w:rPr>
          <w:rFonts w:ascii="Times New Roman" w:hAnsi="Times New Roman" w:eastAsia="仿宋_GB2312" w:cs="华文仿宋"/>
          <w:b w:val="0"/>
          <w:bCs w:val="0"/>
          <w:caps w:val="0"/>
          <w:smallCaps w:val="0"/>
          <w:color w:val="auto"/>
          <w:sz w:val="32"/>
          <w:szCs w:val="32"/>
          <w:lang w:val="zh-CN"/>
        </w:rPr>
        <w:t>高校毕业生达</w:t>
      </w:r>
      <w:r>
        <w:rPr>
          <w:rFonts w:hint="eastAsia" w:ascii="Times New Roman" w:hAnsi="Times New Roman" w:eastAsia="仿宋_GB2312" w:cs="华文仿宋"/>
          <w:b w:val="0"/>
          <w:bCs w:val="0"/>
          <w:caps w:val="0"/>
          <w:smallCaps w:val="0"/>
          <w:color w:val="auto"/>
          <w:sz w:val="32"/>
          <w:szCs w:val="32"/>
          <w:lang w:val="zh-CN"/>
        </w:rPr>
        <w:t>5</w:t>
      </w:r>
      <w:r>
        <w:rPr>
          <w:rFonts w:ascii="Times New Roman" w:hAnsi="Times New Roman" w:eastAsia="仿宋_GB2312" w:cs="华文仿宋"/>
          <w:b w:val="0"/>
          <w:bCs w:val="0"/>
          <w:caps w:val="0"/>
          <w:smallCaps w:val="0"/>
          <w:color w:val="auto"/>
          <w:sz w:val="32"/>
          <w:szCs w:val="32"/>
          <w:lang w:val="zh-CN"/>
        </w:rPr>
        <w:t>万人，</w:t>
      </w:r>
      <w:r>
        <w:rPr>
          <w:rFonts w:hint="eastAsia" w:ascii="Times New Roman" w:hAnsi="Times New Roman" w:eastAsia="仿宋_GB2312" w:cs="华文仿宋"/>
          <w:b w:val="0"/>
          <w:bCs w:val="0"/>
          <w:caps w:val="0"/>
          <w:smallCaps w:val="0"/>
          <w:color w:val="auto"/>
          <w:sz w:val="32"/>
          <w:szCs w:val="32"/>
          <w:lang w:val="zh-CN"/>
        </w:rPr>
        <w:t>离校未就业</w:t>
      </w:r>
      <w:r>
        <w:rPr>
          <w:rFonts w:ascii="Times New Roman" w:hAnsi="Times New Roman" w:eastAsia="仿宋_GB2312" w:cs="华文仿宋"/>
          <w:b w:val="0"/>
          <w:bCs w:val="0"/>
          <w:caps w:val="0"/>
          <w:smallCaps w:val="0"/>
          <w:color w:val="auto"/>
          <w:sz w:val="32"/>
          <w:szCs w:val="32"/>
          <w:lang w:val="zh-CN"/>
        </w:rPr>
        <w:t>高校毕业生总体就业率保持在95%以上</w:t>
      </w:r>
      <w:r>
        <w:rPr>
          <w:rFonts w:hint="eastAsia" w:ascii="Times New Roman" w:hAnsi="Times New Roman" w:eastAsia="仿宋_GB2312" w:cs="华文仿宋"/>
          <w:b w:val="0"/>
          <w:bCs w:val="0"/>
          <w:caps w:val="0"/>
          <w:smallCaps w:val="0"/>
          <w:color w:val="auto"/>
          <w:sz w:val="32"/>
          <w:szCs w:val="32"/>
          <w:lang w:val="zh-CN"/>
        </w:rPr>
        <w:t>，</w:t>
      </w:r>
      <w:r>
        <w:rPr>
          <w:rFonts w:ascii="Times New Roman" w:hAnsi="Times New Roman" w:eastAsia="仿宋_GB2312" w:cs="华文仿宋"/>
          <w:b w:val="0"/>
          <w:bCs w:val="0"/>
          <w:caps w:val="0"/>
          <w:smallCaps w:val="0"/>
          <w:color w:val="auto"/>
          <w:sz w:val="32"/>
          <w:szCs w:val="32"/>
          <w:lang w:val="zh-CN"/>
        </w:rPr>
        <w:t>农村劳动力转移新增就业</w:t>
      </w:r>
      <w:r>
        <w:rPr>
          <w:rFonts w:hint="eastAsia" w:ascii="Times New Roman" w:hAnsi="Times New Roman" w:eastAsia="仿宋_GB2312" w:cs="华文仿宋"/>
          <w:b w:val="0"/>
          <w:bCs w:val="0"/>
          <w:caps w:val="0"/>
          <w:smallCaps w:val="0"/>
          <w:color w:val="auto"/>
          <w:sz w:val="32"/>
          <w:szCs w:val="32"/>
          <w:lang w:val="en-US" w:eastAsia="zh-CN"/>
        </w:rPr>
        <w:t>48.96</w:t>
      </w:r>
      <w:r>
        <w:rPr>
          <w:rFonts w:ascii="Times New Roman" w:hAnsi="Times New Roman" w:eastAsia="仿宋_GB2312" w:cs="华文仿宋"/>
          <w:b w:val="0"/>
          <w:bCs w:val="0"/>
          <w:caps w:val="0"/>
          <w:smallCaps w:val="0"/>
          <w:color w:val="auto"/>
          <w:sz w:val="32"/>
          <w:szCs w:val="32"/>
          <w:lang w:val="zh-CN"/>
        </w:rPr>
        <w:t>万人，帮助失业人员实现再就业</w:t>
      </w:r>
      <w:r>
        <w:rPr>
          <w:rFonts w:hint="eastAsia" w:ascii="Times New Roman" w:hAnsi="Times New Roman" w:eastAsia="仿宋_GB2312" w:cs="华文仿宋"/>
          <w:b w:val="0"/>
          <w:bCs w:val="0"/>
          <w:caps w:val="0"/>
          <w:smallCaps w:val="0"/>
          <w:color w:val="auto"/>
          <w:sz w:val="32"/>
          <w:szCs w:val="32"/>
          <w:lang w:val="en-US" w:eastAsia="zh-CN"/>
        </w:rPr>
        <w:t>12.65</w:t>
      </w:r>
      <w:r>
        <w:rPr>
          <w:rFonts w:ascii="Times New Roman" w:hAnsi="Times New Roman" w:eastAsia="仿宋_GB2312" w:cs="华文仿宋"/>
          <w:b w:val="0"/>
          <w:bCs w:val="0"/>
          <w:caps w:val="0"/>
          <w:smallCaps w:val="0"/>
          <w:color w:val="auto"/>
          <w:sz w:val="32"/>
          <w:szCs w:val="32"/>
          <w:lang w:val="zh-CN"/>
        </w:rPr>
        <w:t>万人，就业困难人员实现就业</w:t>
      </w:r>
      <w:r>
        <w:rPr>
          <w:rFonts w:hint="eastAsia" w:ascii="Times New Roman" w:hAnsi="Times New Roman" w:eastAsia="仿宋_GB2312" w:cs="华文仿宋"/>
          <w:b w:val="0"/>
          <w:bCs w:val="0"/>
          <w:caps w:val="0"/>
          <w:smallCaps w:val="0"/>
          <w:color w:val="auto"/>
          <w:sz w:val="32"/>
          <w:szCs w:val="32"/>
          <w:lang w:val="en-US" w:eastAsia="zh-CN"/>
        </w:rPr>
        <w:t>6.08</w:t>
      </w:r>
      <w:r>
        <w:rPr>
          <w:rFonts w:ascii="Times New Roman" w:hAnsi="Times New Roman" w:eastAsia="仿宋_GB2312" w:cs="华文仿宋"/>
          <w:b w:val="0"/>
          <w:bCs w:val="0"/>
          <w:caps w:val="0"/>
          <w:smallCaps w:val="0"/>
          <w:color w:val="auto"/>
          <w:sz w:val="32"/>
          <w:szCs w:val="32"/>
          <w:lang w:val="zh-CN"/>
        </w:rPr>
        <w:t>万人</w:t>
      </w:r>
      <w:r>
        <w:rPr>
          <w:rFonts w:hint="eastAsia" w:ascii="Times New Roman" w:hAnsi="Times New Roman" w:eastAsia="仿宋_GB2312" w:cs="华文仿宋"/>
          <w:b w:val="0"/>
          <w:bCs w:val="0"/>
          <w:caps w:val="0"/>
          <w:smallCaps w:val="0"/>
          <w:color w:val="auto"/>
          <w:sz w:val="32"/>
          <w:szCs w:val="32"/>
          <w:lang w:val="zh-CN"/>
        </w:rPr>
        <w:t>；</w:t>
      </w:r>
      <w:r>
        <w:rPr>
          <w:rFonts w:ascii="Times New Roman" w:hAnsi="Times New Roman" w:eastAsia="仿宋_GB2312" w:cs="华文仿宋"/>
          <w:b w:val="0"/>
          <w:bCs w:val="0"/>
          <w:caps w:val="0"/>
          <w:smallCaps w:val="0"/>
          <w:color w:val="auto"/>
          <w:sz w:val="32"/>
          <w:szCs w:val="32"/>
          <w:lang w:val="zh-CN"/>
        </w:rPr>
        <w:t>深入推进</w:t>
      </w:r>
      <w:r>
        <w:rPr>
          <w:rFonts w:hint="eastAsia" w:ascii="Times New Roman" w:hAnsi="Times New Roman" w:eastAsia="仿宋_GB2312" w:cs="华文仿宋"/>
          <w:b w:val="0"/>
          <w:bCs w:val="0"/>
          <w:caps w:val="0"/>
          <w:smallCaps w:val="0"/>
          <w:color w:val="auto"/>
          <w:sz w:val="32"/>
          <w:szCs w:val="32"/>
          <w:lang w:val="zh-CN"/>
        </w:rPr>
        <w:t>“</w:t>
      </w:r>
      <w:r>
        <w:rPr>
          <w:rFonts w:ascii="Times New Roman" w:hAnsi="Times New Roman" w:eastAsia="仿宋_GB2312" w:cs="华文仿宋"/>
          <w:b w:val="0"/>
          <w:bCs w:val="0"/>
          <w:caps w:val="0"/>
          <w:smallCaps w:val="0"/>
          <w:color w:val="auto"/>
          <w:sz w:val="32"/>
          <w:szCs w:val="32"/>
          <w:lang w:val="zh-CN"/>
        </w:rPr>
        <w:t>大众创业、万众创新</w:t>
      </w:r>
      <w:r>
        <w:rPr>
          <w:rFonts w:hint="eastAsia" w:ascii="Times New Roman" w:hAnsi="Times New Roman" w:eastAsia="仿宋_GB2312" w:cs="华文仿宋"/>
          <w:b w:val="0"/>
          <w:bCs w:val="0"/>
          <w:caps w:val="0"/>
          <w:smallCaps w:val="0"/>
          <w:color w:val="auto"/>
          <w:sz w:val="32"/>
          <w:szCs w:val="32"/>
          <w:lang w:val="zh-CN"/>
        </w:rPr>
        <w:t>”</w:t>
      </w:r>
      <w:r>
        <w:rPr>
          <w:rFonts w:ascii="Times New Roman" w:hAnsi="Times New Roman" w:eastAsia="仿宋_GB2312" w:cs="华文仿宋"/>
          <w:b w:val="0"/>
          <w:bCs w:val="0"/>
          <w:caps w:val="0"/>
          <w:smallCaps w:val="0"/>
          <w:color w:val="auto"/>
          <w:sz w:val="32"/>
          <w:szCs w:val="32"/>
          <w:lang w:val="zh-CN"/>
        </w:rPr>
        <w:t>，高标准完成国家</w:t>
      </w:r>
      <w:r>
        <w:rPr>
          <w:rFonts w:hint="eastAsia" w:ascii="Times New Roman" w:hAnsi="Times New Roman" w:eastAsia="仿宋_GB2312" w:cs="华文仿宋"/>
          <w:b w:val="0"/>
          <w:bCs w:val="0"/>
          <w:caps w:val="0"/>
          <w:smallCaps w:val="0"/>
          <w:color w:val="auto"/>
          <w:sz w:val="32"/>
          <w:szCs w:val="32"/>
          <w:lang w:val="zh-CN"/>
        </w:rPr>
        <w:t>“</w:t>
      </w:r>
      <w:r>
        <w:rPr>
          <w:rFonts w:ascii="Times New Roman" w:hAnsi="Times New Roman" w:eastAsia="仿宋_GB2312" w:cs="华文仿宋"/>
          <w:b w:val="0"/>
          <w:bCs w:val="0"/>
          <w:caps w:val="0"/>
          <w:smallCaps w:val="0"/>
          <w:color w:val="auto"/>
          <w:sz w:val="32"/>
          <w:szCs w:val="32"/>
          <w:lang w:val="zh-CN"/>
        </w:rPr>
        <w:t>双创</w:t>
      </w:r>
      <w:r>
        <w:rPr>
          <w:rFonts w:hint="eastAsia" w:ascii="Times New Roman" w:hAnsi="Times New Roman" w:eastAsia="仿宋_GB2312" w:cs="华文仿宋"/>
          <w:b w:val="0"/>
          <w:bCs w:val="0"/>
          <w:caps w:val="0"/>
          <w:smallCaps w:val="0"/>
          <w:color w:val="auto"/>
          <w:sz w:val="32"/>
          <w:szCs w:val="32"/>
          <w:lang w:val="zh-CN"/>
        </w:rPr>
        <w:t>”</w:t>
      </w:r>
      <w:r>
        <w:rPr>
          <w:rFonts w:ascii="Times New Roman" w:hAnsi="Times New Roman" w:eastAsia="仿宋_GB2312" w:cs="华文仿宋"/>
          <w:b w:val="0"/>
          <w:bCs w:val="0"/>
          <w:caps w:val="0"/>
          <w:smallCaps w:val="0"/>
          <w:color w:val="auto"/>
          <w:sz w:val="32"/>
          <w:szCs w:val="32"/>
          <w:lang w:val="zh-CN"/>
        </w:rPr>
        <w:t>示范城市建设目标任务，创业带动就业33.92万人，完成目标任务的145%</w:t>
      </w:r>
      <w:r>
        <w:rPr>
          <w:rFonts w:hint="eastAsia" w:ascii="Times New Roman" w:hAnsi="Times New Roman" w:eastAsia="仿宋_GB2312" w:cs="华文仿宋"/>
          <w:b w:val="0"/>
          <w:bCs w:val="0"/>
          <w:caps w:val="0"/>
          <w:smallCaps w:val="0"/>
          <w:color w:val="auto"/>
          <w:sz w:val="32"/>
          <w:szCs w:val="32"/>
          <w:lang w:val="zh-CN"/>
        </w:rPr>
        <w:t>；</w:t>
      </w:r>
      <w:r>
        <w:rPr>
          <w:rFonts w:ascii="Times New Roman" w:hAnsi="Times New Roman" w:eastAsia="仿宋_GB2312" w:cs="华文仿宋"/>
          <w:b w:val="0"/>
          <w:bCs w:val="0"/>
          <w:caps w:val="0"/>
          <w:smallCaps w:val="0"/>
          <w:color w:val="auto"/>
          <w:sz w:val="32"/>
          <w:szCs w:val="32"/>
          <w:lang w:val="zh-CN"/>
        </w:rPr>
        <w:t>就业服务持续优化升级</w:t>
      </w:r>
      <w:r>
        <w:rPr>
          <w:rFonts w:hint="eastAsia" w:ascii="Times New Roman" w:hAnsi="Times New Roman" w:eastAsia="仿宋_GB2312" w:cs="华文仿宋"/>
          <w:b w:val="0"/>
          <w:bCs w:val="0"/>
          <w:caps w:val="0"/>
          <w:smallCaps w:val="0"/>
          <w:color w:val="auto"/>
          <w:sz w:val="32"/>
          <w:szCs w:val="32"/>
          <w:lang w:val="zh-CN"/>
        </w:rPr>
        <w:t>，进一步完善</w:t>
      </w:r>
      <w:r>
        <w:rPr>
          <w:rFonts w:ascii="Times New Roman" w:hAnsi="Times New Roman" w:eastAsia="仿宋_GB2312" w:cs="华文仿宋"/>
          <w:b w:val="0"/>
          <w:bCs w:val="0"/>
          <w:caps w:val="0"/>
          <w:smallCaps w:val="0"/>
          <w:color w:val="auto"/>
          <w:sz w:val="32"/>
          <w:szCs w:val="32"/>
          <w:lang w:val="zh-CN"/>
        </w:rPr>
        <w:t>市</w:t>
      </w:r>
      <w:r>
        <w:rPr>
          <w:rFonts w:hint="eastAsia" w:ascii="Times New Roman" w:hAnsi="Times New Roman" w:eastAsia="仿宋_GB2312" w:cs="华文仿宋"/>
          <w:b w:val="0"/>
          <w:bCs w:val="0"/>
          <w:caps w:val="0"/>
          <w:smallCaps w:val="0"/>
          <w:color w:val="auto"/>
          <w:sz w:val="32"/>
          <w:szCs w:val="32"/>
          <w:lang w:val="en-US" w:eastAsia="zh-CN"/>
        </w:rPr>
        <w:t>-</w:t>
      </w:r>
      <w:r>
        <w:rPr>
          <w:rFonts w:ascii="Times New Roman" w:hAnsi="Times New Roman" w:eastAsia="仿宋_GB2312" w:cs="华文仿宋"/>
          <w:b w:val="0"/>
          <w:bCs w:val="0"/>
          <w:caps w:val="0"/>
          <w:smallCaps w:val="0"/>
          <w:color w:val="auto"/>
          <w:sz w:val="32"/>
          <w:szCs w:val="32"/>
          <w:lang w:val="zh-CN"/>
        </w:rPr>
        <w:t>县</w:t>
      </w:r>
      <w:r>
        <w:rPr>
          <w:rFonts w:hint="eastAsia" w:ascii="Times New Roman" w:hAnsi="Times New Roman" w:eastAsia="仿宋_GB2312" w:cs="华文仿宋"/>
          <w:b w:val="0"/>
          <w:bCs w:val="0"/>
          <w:caps w:val="0"/>
          <w:smallCaps w:val="0"/>
          <w:color w:val="auto"/>
          <w:sz w:val="32"/>
          <w:szCs w:val="32"/>
          <w:lang w:val="en-US" w:eastAsia="zh-CN"/>
        </w:rPr>
        <w:t>-</w:t>
      </w:r>
      <w:r>
        <w:rPr>
          <w:rFonts w:ascii="Times New Roman" w:hAnsi="Times New Roman" w:eastAsia="仿宋_GB2312" w:cs="华文仿宋"/>
          <w:b w:val="0"/>
          <w:bCs w:val="0"/>
          <w:caps w:val="0"/>
          <w:smallCaps w:val="0"/>
          <w:color w:val="auto"/>
          <w:sz w:val="32"/>
          <w:szCs w:val="32"/>
          <w:lang w:val="zh-CN"/>
        </w:rPr>
        <w:t>乡</w:t>
      </w:r>
      <w:r>
        <w:rPr>
          <w:rFonts w:hint="eastAsia" w:ascii="Times New Roman" w:hAnsi="Times New Roman" w:eastAsia="仿宋_GB2312" w:cs="华文仿宋"/>
          <w:b w:val="0"/>
          <w:bCs w:val="0"/>
          <w:caps w:val="0"/>
          <w:smallCaps w:val="0"/>
          <w:color w:val="auto"/>
          <w:sz w:val="32"/>
          <w:szCs w:val="32"/>
          <w:lang w:val="en-US" w:eastAsia="zh-CN"/>
        </w:rPr>
        <w:t>-</w:t>
      </w:r>
      <w:r>
        <w:rPr>
          <w:rFonts w:ascii="Times New Roman" w:hAnsi="Times New Roman" w:eastAsia="仿宋_GB2312" w:cs="华文仿宋"/>
          <w:b w:val="0"/>
          <w:bCs w:val="0"/>
          <w:caps w:val="0"/>
          <w:smallCaps w:val="0"/>
          <w:color w:val="auto"/>
          <w:sz w:val="32"/>
          <w:szCs w:val="32"/>
          <w:lang w:val="zh-CN"/>
        </w:rPr>
        <w:t>村四级全覆盖</w:t>
      </w:r>
      <w:r>
        <w:rPr>
          <w:rFonts w:hint="eastAsia" w:ascii="Times New Roman" w:hAnsi="Times New Roman" w:eastAsia="仿宋_GB2312" w:cs="华文仿宋"/>
          <w:b w:val="0"/>
          <w:bCs w:val="0"/>
          <w:caps w:val="0"/>
          <w:smallCaps w:val="0"/>
          <w:color w:val="auto"/>
          <w:sz w:val="32"/>
          <w:szCs w:val="32"/>
          <w:lang w:val="zh-CN"/>
        </w:rPr>
        <w:t>的</w:t>
      </w:r>
      <w:r>
        <w:rPr>
          <w:rFonts w:ascii="Times New Roman" w:hAnsi="Times New Roman" w:eastAsia="仿宋_GB2312" w:cs="华文仿宋"/>
          <w:b w:val="0"/>
          <w:bCs w:val="0"/>
          <w:caps w:val="0"/>
          <w:smallCaps w:val="0"/>
          <w:color w:val="auto"/>
          <w:sz w:val="32"/>
          <w:szCs w:val="32"/>
          <w:lang w:val="zh-CN"/>
        </w:rPr>
        <w:t>公共就业服务体系，</w:t>
      </w:r>
      <w:r>
        <w:rPr>
          <w:rFonts w:hint="eastAsia" w:ascii="Times New Roman" w:hAnsi="Times New Roman" w:eastAsia="仿宋_GB2312" w:cs="华文仿宋"/>
          <w:b w:val="0"/>
          <w:bCs w:val="0"/>
          <w:caps w:val="0"/>
          <w:smallCaps w:val="0"/>
          <w:color w:val="auto"/>
          <w:sz w:val="32"/>
          <w:szCs w:val="32"/>
          <w:lang w:val="zh-CN"/>
        </w:rPr>
        <w:t>实现城乡公共就业服务均等化，构建“互联网+就业”的线上线下公共就业服务模式，</w:t>
      </w:r>
      <w:r>
        <w:rPr>
          <w:rFonts w:ascii="Times New Roman" w:hAnsi="Times New Roman" w:eastAsia="仿宋_GB2312" w:cs="华文仿宋"/>
          <w:b w:val="0"/>
          <w:bCs w:val="0"/>
          <w:caps w:val="0"/>
          <w:smallCaps w:val="0"/>
          <w:color w:val="auto"/>
          <w:sz w:val="32"/>
          <w:szCs w:val="32"/>
          <w:lang w:val="zh-CN"/>
        </w:rPr>
        <w:t>实现就业服务</w:t>
      </w:r>
      <w:r>
        <w:rPr>
          <w:rFonts w:hint="eastAsia" w:ascii="Times New Roman" w:hAnsi="Times New Roman" w:eastAsia="仿宋_GB2312" w:cs="华文仿宋"/>
          <w:b w:val="0"/>
          <w:bCs w:val="0"/>
          <w:caps w:val="0"/>
          <w:smallCaps w:val="0"/>
          <w:color w:val="auto"/>
          <w:sz w:val="32"/>
          <w:szCs w:val="32"/>
          <w:lang w:val="zh-CN"/>
        </w:rPr>
        <w:t>“</w:t>
      </w:r>
      <w:r>
        <w:rPr>
          <w:rFonts w:ascii="Times New Roman" w:hAnsi="Times New Roman" w:eastAsia="仿宋_GB2312" w:cs="华文仿宋"/>
          <w:b w:val="0"/>
          <w:bCs w:val="0"/>
          <w:caps w:val="0"/>
          <w:smallCaps w:val="0"/>
          <w:color w:val="auto"/>
          <w:sz w:val="32"/>
          <w:szCs w:val="32"/>
          <w:lang w:val="zh-CN"/>
        </w:rPr>
        <w:t>不断线</w:t>
      </w:r>
      <w:r>
        <w:rPr>
          <w:rFonts w:hint="eastAsia" w:ascii="Times New Roman" w:hAnsi="Times New Roman" w:eastAsia="仿宋_GB2312" w:cs="华文仿宋"/>
          <w:b w:val="0"/>
          <w:bCs w:val="0"/>
          <w:caps w:val="0"/>
          <w:smallCaps w:val="0"/>
          <w:color w:val="auto"/>
          <w:sz w:val="32"/>
          <w:szCs w:val="32"/>
          <w:lang w:val="zh-CN"/>
        </w:rPr>
        <w:t>”</w:t>
      </w:r>
      <w:r>
        <w:rPr>
          <w:rFonts w:ascii="Times New Roman" w:hAnsi="Times New Roman" w:eastAsia="仿宋_GB2312" w:cs="华文仿宋"/>
          <w:b w:val="0"/>
          <w:bCs w:val="0"/>
          <w:caps w:val="0"/>
          <w:smallCaps w:val="0"/>
          <w:color w:val="auto"/>
          <w:sz w:val="32"/>
          <w:szCs w:val="32"/>
          <w:lang w:val="zh-CN"/>
        </w:rPr>
        <w:t>。</w:t>
      </w:r>
      <w:r>
        <w:rPr>
          <w:rFonts w:hint="eastAsia" w:ascii="Times New Roman" w:hAnsi="Times New Roman" w:eastAsia="仿宋_GB2312" w:cs="华文仿宋"/>
          <w:b w:val="0"/>
          <w:bCs w:val="0"/>
          <w:caps w:val="0"/>
          <w:smallCaps w:val="0"/>
          <w:color w:val="auto"/>
          <w:sz w:val="32"/>
          <w:szCs w:val="32"/>
          <w:lang w:val="zh-CN"/>
        </w:rPr>
        <w:t>“</w:t>
      </w:r>
      <w:r>
        <w:rPr>
          <w:rFonts w:ascii="Times New Roman" w:hAnsi="Times New Roman" w:eastAsia="仿宋_GB2312" w:cs="华文仿宋"/>
          <w:b w:val="0"/>
          <w:bCs w:val="0"/>
          <w:caps w:val="0"/>
          <w:smallCaps w:val="0"/>
          <w:color w:val="auto"/>
          <w:sz w:val="32"/>
          <w:szCs w:val="32"/>
          <w:lang w:val="zh-CN"/>
        </w:rPr>
        <w:t>十</w:t>
      </w:r>
      <w:r>
        <w:rPr>
          <w:rFonts w:hint="eastAsia" w:ascii="Times New Roman" w:hAnsi="Times New Roman" w:eastAsia="仿宋_GB2312" w:cs="华文仿宋"/>
          <w:b w:val="0"/>
          <w:bCs w:val="0"/>
          <w:caps w:val="0"/>
          <w:smallCaps w:val="0"/>
          <w:color w:val="auto"/>
          <w:sz w:val="32"/>
          <w:szCs w:val="32"/>
          <w:lang w:val="zh-CN"/>
        </w:rPr>
        <w:t>三</w:t>
      </w:r>
      <w:r>
        <w:rPr>
          <w:rFonts w:ascii="Times New Roman" w:hAnsi="Times New Roman" w:eastAsia="仿宋_GB2312" w:cs="华文仿宋"/>
          <w:b w:val="0"/>
          <w:bCs w:val="0"/>
          <w:caps w:val="0"/>
          <w:smallCaps w:val="0"/>
          <w:color w:val="auto"/>
          <w:sz w:val="32"/>
          <w:szCs w:val="32"/>
          <w:lang w:val="zh-CN"/>
        </w:rPr>
        <w:t>五</w:t>
      </w:r>
      <w:r>
        <w:rPr>
          <w:rFonts w:hint="eastAsia" w:ascii="Times New Roman" w:hAnsi="Times New Roman" w:eastAsia="仿宋_GB2312" w:cs="华文仿宋"/>
          <w:b w:val="0"/>
          <w:bCs w:val="0"/>
          <w:caps w:val="0"/>
          <w:smallCaps w:val="0"/>
          <w:color w:val="auto"/>
          <w:sz w:val="32"/>
          <w:szCs w:val="32"/>
          <w:lang w:val="zh-CN"/>
        </w:rPr>
        <w:t>”期间</w:t>
      </w:r>
      <w:r>
        <w:rPr>
          <w:rFonts w:hint="eastAsia" w:ascii="Times New Roman" w:hAnsi="Times New Roman" w:eastAsia="仿宋_GB2312" w:cs="华文仿宋"/>
          <w:b w:val="0"/>
          <w:bCs w:val="0"/>
          <w:caps w:val="0"/>
          <w:smallCaps w:val="0"/>
          <w:sz w:val="32"/>
          <w:szCs w:val="32"/>
          <w:lang w:val="zh-CN"/>
        </w:rPr>
        <w:t>，我市就业工作成绩良好，</w:t>
      </w:r>
      <w:r>
        <w:rPr>
          <w:rFonts w:ascii="Times New Roman" w:hAnsi="Times New Roman" w:eastAsia="仿宋_GB2312" w:cs="华文仿宋"/>
          <w:b w:val="0"/>
          <w:bCs w:val="0"/>
          <w:caps w:val="0"/>
          <w:smallCaps w:val="0"/>
          <w:sz w:val="32"/>
          <w:szCs w:val="32"/>
          <w:lang w:val="zh-CN"/>
        </w:rPr>
        <w:t>就业</w:t>
      </w:r>
      <w:r>
        <w:rPr>
          <w:rFonts w:hint="eastAsia" w:ascii="Times New Roman" w:hAnsi="Times New Roman" w:eastAsia="仿宋_GB2312" w:cs="华文仿宋"/>
          <w:b w:val="0"/>
          <w:bCs w:val="0"/>
          <w:caps w:val="0"/>
          <w:smallCaps w:val="0"/>
          <w:sz w:val="32"/>
          <w:szCs w:val="32"/>
          <w:lang w:val="zh-CN"/>
        </w:rPr>
        <w:t>创业</w:t>
      </w:r>
      <w:r>
        <w:rPr>
          <w:rFonts w:ascii="Times New Roman" w:hAnsi="Times New Roman" w:eastAsia="仿宋_GB2312" w:cs="华文仿宋"/>
          <w:b w:val="0"/>
          <w:bCs w:val="0"/>
          <w:caps w:val="0"/>
          <w:smallCaps w:val="0"/>
          <w:sz w:val="32"/>
          <w:szCs w:val="32"/>
          <w:lang w:val="zh-CN"/>
        </w:rPr>
        <w:t>工作</w:t>
      </w:r>
      <w:r>
        <w:rPr>
          <w:rFonts w:hint="eastAsia" w:ascii="Times New Roman" w:hAnsi="Times New Roman" w:eastAsia="仿宋_GB2312" w:cs="华文仿宋"/>
          <w:b w:val="0"/>
          <w:bCs w:val="0"/>
          <w:caps w:val="0"/>
          <w:smallCaps w:val="0"/>
          <w:sz w:val="32"/>
          <w:szCs w:val="32"/>
          <w:lang w:val="zh-CN"/>
        </w:rPr>
        <w:t>、大学生就业创业工作多次在</w:t>
      </w:r>
      <w:r>
        <w:rPr>
          <w:rFonts w:ascii="Times New Roman" w:hAnsi="Times New Roman" w:eastAsia="仿宋_GB2312" w:cs="华文仿宋"/>
          <w:b w:val="0"/>
          <w:bCs w:val="0"/>
          <w:caps w:val="0"/>
          <w:smallCaps w:val="0"/>
          <w:sz w:val="32"/>
          <w:szCs w:val="32"/>
          <w:lang w:val="zh-CN"/>
        </w:rPr>
        <w:t>全区就业创业工作现场会议上作经验</w:t>
      </w:r>
      <w:r>
        <w:rPr>
          <w:rFonts w:hint="eastAsia" w:ascii="Times New Roman" w:hAnsi="Times New Roman" w:eastAsia="仿宋_GB2312" w:cs="华文仿宋"/>
          <w:b w:val="0"/>
          <w:bCs w:val="0"/>
          <w:caps w:val="0"/>
          <w:smallCaps w:val="0"/>
          <w:sz w:val="32"/>
          <w:szCs w:val="32"/>
          <w:lang w:val="zh-CN"/>
        </w:rPr>
        <w:t>发言；我</w:t>
      </w:r>
      <w:r>
        <w:rPr>
          <w:rFonts w:ascii="Times New Roman" w:hAnsi="Times New Roman" w:eastAsia="仿宋_GB2312" w:cs="华文仿宋"/>
          <w:b w:val="0"/>
          <w:bCs w:val="0"/>
          <w:caps w:val="0"/>
          <w:smallCaps w:val="0"/>
          <w:sz w:val="32"/>
          <w:szCs w:val="32"/>
          <w:lang w:val="zh-CN"/>
        </w:rPr>
        <w:t>市被国务院农民工</w:t>
      </w:r>
      <w:r>
        <w:rPr>
          <w:rFonts w:hint="eastAsia" w:ascii="Times New Roman" w:hAnsi="Times New Roman" w:eastAsia="仿宋_GB2312" w:cs="华文仿宋"/>
          <w:b w:val="0"/>
          <w:bCs w:val="0"/>
          <w:caps w:val="0"/>
          <w:smallCaps w:val="0"/>
          <w:sz w:val="32"/>
          <w:szCs w:val="32"/>
          <w:lang w:val="zh-CN"/>
        </w:rPr>
        <w:t>工作</w:t>
      </w:r>
      <w:r>
        <w:rPr>
          <w:rFonts w:ascii="Times New Roman" w:hAnsi="Times New Roman" w:eastAsia="仿宋_GB2312" w:cs="华文仿宋"/>
          <w:b w:val="0"/>
          <w:bCs w:val="0"/>
          <w:caps w:val="0"/>
          <w:smallCaps w:val="0"/>
          <w:sz w:val="32"/>
          <w:szCs w:val="32"/>
          <w:lang w:val="zh-CN"/>
        </w:rPr>
        <w:t>办评为全国农民工市民化典型城市</w:t>
      </w:r>
      <w:r>
        <w:rPr>
          <w:rFonts w:hint="eastAsia" w:ascii="Times New Roman" w:hAnsi="Times New Roman" w:eastAsia="仿宋_GB2312" w:cs="华文仿宋"/>
          <w:b w:val="0"/>
          <w:bCs w:val="0"/>
          <w:caps w:val="0"/>
          <w:smallCaps w:val="0"/>
          <w:sz w:val="32"/>
          <w:szCs w:val="32"/>
          <w:lang w:val="zh-CN"/>
        </w:rPr>
        <w:t>；连续3年获</w:t>
      </w:r>
      <w:r>
        <w:rPr>
          <w:rFonts w:ascii="Times New Roman" w:hAnsi="Times New Roman" w:eastAsia="仿宋_GB2312" w:cs="华文仿宋"/>
          <w:b w:val="0"/>
          <w:bCs w:val="0"/>
          <w:caps w:val="0"/>
          <w:smallCaps w:val="0"/>
          <w:sz w:val="32"/>
          <w:szCs w:val="32"/>
          <w:lang w:val="zh-CN"/>
        </w:rPr>
        <w:t>自治区人民政府办公厅</w:t>
      </w:r>
      <w:r>
        <w:rPr>
          <w:rFonts w:hint="eastAsia" w:ascii="Times New Roman" w:hAnsi="Times New Roman" w:eastAsia="仿宋_GB2312" w:cs="华文仿宋"/>
          <w:b w:val="0"/>
          <w:bCs w:val="0"/>
          <w:caps w:val="0"/>
          <w:smallCaps w:val="0"/>
          <w:sz w:val="32"/>
          <w:szCs w:val="32"/>
          <w:lang w:val="zh-CN"/>
        </w:rPr>
        <w:t>“</w:t>
      </w:r>
      <w:r>
        <w:rPr>
          <w:rFonts w:ascii="Times New Roman" w:hAnsi="Times New Roman" w:eastAsia="仿宋_GB2312" w:cs="华文仿宋"/>
          <w:b w:val="0"/>
          <w:bCs w:val="0"/>
          <w:caps w:val="0"/>
          <w:smallCaps w:val="0"/>
          <w:sz w:val="32"/>
          <w:szCs w:val="32"/>
          <w:lang w:val="zh-CN"/>
        </w:rPr>
        <w:t>落实鼓励和支持就业创业政策措施工作力度大，促进城镇失业人员、就业困难人员及各类重点群体就业创业任务完成较好</w:t>
      </w:r>
      <w:r>
        <w:rPr>
          <w:rFonts w:hint="eastAsia" w:ascii="Times New Roman" w:hAnsi="Times New Roman" w:eastAsia="仿宋_GB2312" w:cs="华文仿宋"/>
          <w:b w:val="0"/>
          <w:bCs w:val="0"/>
          <w:caps w:val="0"/>
          <w:smallCaps w:val="0"/>
          <w:sz w:val="32"/>
          <w:szCs w:val="32"/>
          <w:lang w:val="zh-CN"/>
        </w:rPr>
        <w:t>”</w:t>
      </w:r>
      <w:r>
        <w:rPr>
          <w:rFonts w:ascii="Times New Roman" w:hAnsi="Times New Roman" w:eastAsia="仿宋_GB2312" w:cs="华文仿宋"/>
          <w:b w:val="0"/>
          <w:bCs w:val="0"/>
          <w:caps w:val="0"/>
          <w:smallCaps w:val="0"/>
          <w:sz w:val="32"/>
          <w:szCs w:val="32"/>
          <w:lang w:val="zh-CN"/>
        </w:rPr>
        <w:t>表彰</w:t>
      </w:r>
      <w:r>
        <w:rPr>
          <w:rFonts w:hint="eastAsia" w:ascii="Times New Roman" w:hAnsi="Times New Roman" w:eastAsia="仿宋_GB2312" w:cs="华文仿宋"/>
          <w:b w:val="0"/>
          <w:bCs w:val="0"/>
          <w:caps w:val="0"/>
          <w:smallCaps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aps w:val="0"/>
          <w:smallCaps w:val="0"/>
          <w:sz w:val="32"/>
          <w:szCs w:val="32"/>
          <w:lang w:val="zh-CN" w:eastAsia="zh-CN"/>
        </w:rPr>
      </w:pPr>
      <w:r>
        <w:rPr>
          <w:rFonts w:hint="eastAsia" w:ascii="楷体_GB2312" w:hAnsi="楷体_GB2312" w:eastAsia="楷体_GB2312" w:cs="楷体_GB2312"/>
          <w:b w:val="0"/>
          <w:bCs w:val="0"/>
          <w:caps w:val="0"/>
          <w:smallCaps w:val="0"/>
          <w:sz w:val="32"/>
          <w:szCs w:val="32"/>
          <w:lang w:val="zh-CN" w:eastAsia="zh-CN"/>
        </w:rPr>
        <w:t>（二）社会保障体系更加完善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华文仿宋"/>
          <w:b w:val="0"/>
          <w:bCs w:val="0"/>
          <w:caps w:val="0"/>
          <w:smallCaps w:val="0"/>
          <w:sz w:val="32"/>
          <w:szCs w:val="32"/>
          <w:lang w:val="zh-CN"/>
        </w:rPr>
      </w:pPr>
      <w:r>
        <w:rPr>
          <w:rFonts w:ascii="Times New Roman" w:hAnsi="Times New Roman" w:eastAsia="仿宋_GB2312" w:cs="华文仿宋"/>
          <w:b w:val="0"/>
          <w:bCs w:val="0"/>
          <w:caps w:val="0"/>
          <w:smallCaps w:val="0"/>
          <w:sz w:val="32"/>
          <w:szCs w:val="32"/>
          <w:shd w:val="clear" w:color="auto" w:fill="FFFFFF"/>
        </w:rPr>
        <w:t>多层次养老保险体系全力构筑，覆盖城乡的</w:t>
      </w:r>
      <w:r>
        <w:rPr>
          <w:rFonts w:hint="eastAsia" w:ascii="Times New Roman" w:hAnsi="Times New Roman" w:eastAsia="仿宋_GB2312" w:cs="华文仿宋"/>
          <w:b w:val="0"/>
          <w:bCs w:val="0"/>
          <w:caps w:val="0"/>
          <w:smallCaps w:val="0"/>
          <w:sz w:val="32"/>
          <w:szCs w:val="32"/>
          <w:shd w:val="clear" w:color="auto" w:fill="FFFFFF"/>
        </w:rPr>
        <w:t>基本</w:t>
      </w:r>
      <w:r>
        <w:rPr>
          <w:rFonts w:ascii="Times New Roman" w:hAnsi="Times New Roman" w:eastAsia="仿宋_GB2312" w:cs="华文仿宋"/>
          <w:b w:val="0"/>
          <w:bCs w:val="0"/>
          <w:caps w:val="0"/>
          <w:smallCaps w:val="0"/>
          <w:sz w:val="32"/>
          <w:szCs w:val="32"/>
          <w:shd w:val="clear" w:color="auto" w:fill="FFFFFF"/>
        </w:rPr>
        <w:t>养老保险制度</w:t>
      </w:r>
      <w:r>
        <w:rPr>
          <w:rFonts w:hint="eastAsia" w:ascii="Times New Roman" w:hAnsi="Times New Roman" w:eastAsia="仿宋_GB2312" w:cs="华文仿宋"/>
          <w:b w:val="0"/>
          <w:bCs w:val="0"/>
          <w:caps w:val="0"/>
          <w:smallCaps w:val="0"/>
          <w:sz w:val="32"/>
          <w:szCs w:val="32"/>
          <w:shd w:val="clear" w:color="auto" w:fill="FFFFFF"/>
          <w:lang w:eastAsia="zh-CN"/>
        </w:rPr>
        <w:t>不断</w:t>
      </w:r>
      <w:r>
        <w:rPr>
          <w:rFonts w:ascii="Times New Roman" w:hAnsi="Times New Roman" w:eastAsia="仿宋_GB2312" w:cs="华文仿宋"/>
          <w:b w:val="0"/>
          <w:bCs w:val="0"/>
          <w:caps w:val="0"/>
          <w:smallCaps w:val="0"/>
          <w:sz w:val="32"/>
          <w:szCs w:val="32"/>
          <w:shd w:val="clear" w:color="auto" w:fill="FFFFFF"/>
        </w:rPr>
        <w:t>完善，机关事业单位养老保险制度改革稳妥推进，企业职工基本养老保险基金</w:t>
      </w:r>
      <w:r>
        <w:rPr>
          <w:rFonts w:hint="eastAsia" w:ascii="Times New Roman" w:hAnsi="Times New Roman" w:eastAsia="仿宋_GB2312" w:cs="华文仿宋"/>
          <w:b w:val="0"/>
          <w:bCs w:val="0"/>
          <w:caps w:val="0"/>
          <w:smallCaps w:val="0"/>
          <w:sz w:val="32"/>
          <w:szCs w:val="32"/>
          <w:shd w:val="clear" w:color="auto" w:fill="FFFFFF"/>
          <w:lang w:eastAsia="zh-CN"/>
        </w:rPr>
        <w:t>实现</w:t>
      </w:r>
      <w:r>
        <w:rPr>
          <w:rFonts w:ascii="Times New Roman" w:hAnsi="Times New Roman" w:eastAsia="仿宋_GB2312" w:cs="华文仿宋"/>
          <w:b w:val="0"/>
          <w:bCs w:val="0"/>
          <w:caps w:val="0"/>
          <w:smallCaps w:val="0"/>
          <w:sz w:val="32"/>
          <w:szCs w:val="32"/>
          <w:shd w:val="clear" w:color="auto" w:fill="FFFFFF"/>
        </w:rPr>
        <w:t>自治区级统收统支。创新开展工伤预防试点工作，扎实推进小微民营企业优先参加工伤保险工作，配合实施工伤保险省级统筹。扎实推进社保费征缴职责划转。社保覆盖范围持续扩大</w:t>
      </w:r>
      <w:r>
        <w:rPr>
          <w:rFonts w:hint="eastAsia" w:ascii="Times New Roman" w:hAnsi="Times New Roman" w:eastAsia="仿宋_GB2312" w:cs="华文仿宋"/>
          <w:b w:val="0"/>
          <w:bCs w:val="0"/>
          <w:caps w:val="0"/>
          <w:smallCaps w:val="0"/>
          <w:sz w:val="32"/>
          <w:szCs w:val="32"/>
          <w:shd w:val="clear" w:color="auto" w:fill="FFFFFF"/>
        </w:rPr>
        <w:t>，</w:t>
      </w:r>
      <w:r>
        <w:rPr>
          <w:rFonts w:ascii="Times New Roman" w:hAnsi="Times New Roman" w:eastAsia="仿宋_GB2312" w:cs="华文仿宋"/>
          <w:b w:val="0"/>
          <w:bCs w:val="0"/>
          <w:caps w:val="0"/>
          <w:smallCaps w:val="0"/>
          <w:sz w:val="32"/>
          <w:szCs w:val="32"/>
        </w:rPr>
        <w:t>全市城镇职工基本养老、城乡居民基本养老、失业、工伤保险参保人数分别达到117.12万人、122.5万人、50.6万人、52.86万人，分别完成“十三五”规划目标的117.12%、116.67%、123.41%、105.72%</w:t>
      </w:r>
      <w:r>
        <w:rPr>
          <w:rFonts w:hint="eastAsia" w:ascii="Times New Roman" w:hAnsi="Times New Roman" w:eastAsia="仿宋_GB2312" w:cs="华文仿宋"/>
          <w:b w:val="0"/>
          <w:bCs w:val="0"/>
          <w:caps w:val="0"/>
          <w:smallCaps w:val="0"/>
          <w:sz w:val="32"/>
          <w:szCs w:val="32"/>
        </w:rPr>
        <w:t>，基本养老保险参保率达90%。</w:t>
      </w:r>
      <w:r>
        <w:rPr>
          <w:rFonts w:ascii="Times New Roman" w:hAnsi="Times New Roman" w:eastAsia="仿宋_GB2312" w:cs="华文仿宋"/>
          <w:b w:val="0"/>
          <w:bCs w:val="0"/>
          <w:caps w:val="0"/>
          <w:smallCaps w:val="0"/>
          <w:sz w:val="32"/>
          <w:szCs w:val="32"/>
          <w:shd w:val="clear" w:color="auto" w:fill="FFFFFF"/>
        </w:rPr>
        <w:t>社保待遇水平稳步提高</w:t>
      </w:r>
      <w:r>
        <w:rPr>
          <w:rFonts w:hint="eastAsia" w:ascii="Times New Roman" w:hAnsi="Times New Roman" w:eastAsia="仿宋_GB2312" w:cs="华文仿宋"/>
          <w:b w:val="0"/>
          <w:bCs w:val="0"/>
          <w:caps w:val="0"/>
          <w:smallCaps w:val="0"/>
          <w:sz w:val="32"/>
          <w:szCs w:val="32"/>
          <w:shd w:val="clear" w:color="auto" w:fill="FFFFFF"/>
        </w:rPr>
        <w:t>，</w:t>
      </w:r>
      <w:r>
        <w:rPr>
          <w:rFonts w:hint="eastAsia" w:ascii="Times New Roman" w:hAnsi="Times New Roman" w:eastAsia="仿宋_GB2312" w:cs="华文仿宋"/>
          <w:b w:val="0"/>
          <w:bCs w:val="0"/>
          <w:caps w:val="0"/>
          <w:smallCaps w:val="0"/>
          <w:sz w:val="32"/>
          <w:szCs w:val="32"/>
        </w:rPr>
        <w:t>“十三五”</w:t>
      </w:r>
      <w:r>
        <w:rPr>
          <w:rFonts w:ascii="Times New Roman" w:hAnsi="Times New Roman" w:eastAsia="仿宋_GB2312" w:cs="华文仿宋"/>
          <w:b w:val="0"/>
          <w:bCs w:val="0"/>
          <w:caps w:val="0"/>
          <w:smallCaps w:val="0"/>
          <w:sz w:val="32"/>
          <w:szCs w:val="32"/>
        </w:rPr>
        <w:t>期</w:t>
      </w:r>
      <w:r>
        <w:rPr>
          <w:rFonts w:hint="eastAsia" w:ascii="Times New Roman" w:hAnsi="Times New Roman" w:eastAsia="仿宋_GB2312" w:cs="华文仿宋"/>
          <w:b w:val="0"/>
          <w:bCs w:val="0"/>
          <w:caps w:val="0"/>
          <w:smallCaps w:val="0"/>
          <w:color w:val="auto"/>
          <w:sz w:val="32"/>
          <w:szCs w:val="32"/>
          <w:lang w:eastAsia="zh-CN"/>
        </w:rPr>
        <w:t>末</w:t>
      </w:r>
      <w:r>
        <w:rPr>
          <w:rFonts w:ascii="Times New Roman" w:hAnsi="Times New Roman" w:eastAsia="仿宋_GB2312" w:cs="华文仿宋"/>
          <w:b w:val="0"/>
          <w:bCs w:val="0"/>
          <w:caps w:val="0"/>
          <w:smallCaps w:val="0"/>
          <w:color w:val="auto"/>
          <w:sz w:val="32"/>
          <w:szCs w:val="32"/>
        </w:rPr>
        <w:t>，</w:t>
      </w:r>
      <w:r>
        <w:rPr>
          <w:rFonts w:hint="eastAsia" w:ascii="Times New Roman" w:hAnsi="Times New Roman" w:eastAsia="仿宋_GB2312" w:cs="华文仿宋"/>
          <w:b w:val="0"/>
          <w:bCs w:val="0"/>
          <w:caps w:val="0"/>
          <w:smallCaps w:val="0"/>
          <w:color w:val="auto"/>
          <w:sz w:val="32"/>
          <w:szCs w:val="32"/>
        </w:rPr>
        <w:t>企业职工基本养老、城乡居民基本养老、失业、工伤保险基金支出分别达到 157.92亿元、5.51亿元、11.09亿元、1.29亿元，比“十二五”期末分别增长</w:t>
      </w:r>
      <w:r>
        <w:rPr>
          <w:rFonts w:hint="eastAsia" w:ascii="Times New Roman" w:hAnsi="Times New Roman" w:eastAsia="仿宋_GB2312" w:cs="华文仿宋"/>
          <w:b w:val="0"/>
          <w:bCs w:val="0"/>
          <w:caps w:val="0"/>
          <w:smallCaps w:val="0"/>
          <w:color w:val="auto"/>
          <w:sz w:val="32"/>
          <w:szCs w:val="32"/>
          <w:lang w:val="en-US" w:eastAsia="zh-CN"/>
        </w:rPr>
        <w:t>1</w:t>
      </w:r>
      <w:r>
        <w:rPr>
          <w:rFonts w:hint="eastAsia" w:ascii="Times New Roman" w:hAnsi="Times New Roman" w:eastAsia="仿宋_GB2312" w:cs="华文仿宋"/>
          <w:b w:val="0"/>
          <w:bCs w:val="0"/>
          <w:caps w:val="0"/>
          <w:smallCaps w:val="0"/>
          <w:color w:val="auto"/>
          <w:sz w:val="32"/>
          <w:szCs w:val="32"/>
        </w:rPr>
        <w:t>24.73 %、47.72 %、</w:t>
      </w:r>
      <w:r>
        <w:rPr>
          <w:rFonts w:hint="eastAsia" w:ascii="Times New Roman" w:hAnsi="Times New Roman" w:eastAsia="仿宋_GB2312" w:cs="华文仿宋"/>
          <w:b w:val="0"/>
          <w:bCs w:val="0"/>
          <w:caps w:val="0"/>
          <w:smallCaps w:val="0"/>
          <w:color w:val="auto"/>
          <w:sz w:val="32"/>
          <w:szCs w:val="32"/>
          <w:lang w:val="en-US" w:eastAsia="zh-CN"/>
        </w:rPr>
        <w:t>2</w:t>
      </w:r>
      <w:r>
        <w:rPr>
          <w:rFonts w:hint="eastAsia" w:ascii="Times New Roman" w:hAnsi="Times New Roman" w:eastAsia="仿宋_GB2312" w:cs="华文仿宋"/>
          <w:b w:val="0"/>
          <w:bCs w:val="0"/>
          <w:caps w:val="0"/>
          <w:smallCaps w:val="0"/>
          <w:color w:val="auto"/>
          <w:sz w:val="32"/>
          <w:szCs w:val="32"/>
        </w:rPr>
        <w:t>78.5%、59.26%。</w:t>
      </w:r>
      <w:r>
        <w:rPr>
          <w:rFonts w:ascii="Times New Roman" w:hAnsi="Times New Roman" w:eastAsia="仿宋_GB2312" w:cs="华文仿宋"/>
          <w:b w:val="0"/>
          <w:bCs w:val="0"/>
          <w:caps w:val="0"/>
          <w:smallCaps w:val="0"/>
          <w:color w:val="auto"/>
          <w:sz w:val="32"/>
          <w:szCs w:val="32"/>
        </w:rPr>
        <w:t>连续16年提高企业退休人员养老金水平，</w:t>
      </w:r>
      <w:r>
        <w:rPr>
          <w:rFonts w:hint="eastAsia" w:ascii="Times New Roman" w:hAnsi="Times New Roman" w:eastAsia="仿宋_GB2312" w:cs="华文仿宋"/>
          <w:b w:val="0"/>
          <w:bCs w:val="0"/>
          <w:caps w:val="0"/>
          <w:smallCaps w:val="0"/>
          <w:color w:val="auto"/>
          <w:sz w:val="32"/>
          <w:szCs w:val="32"/>
        </w:rPr>
        <w:t>“十三五”</w:t>
      </w:r>
      <w:r>
        <w:rPr>
          <w:rFonts w:ascii="Times New Roman" w:hAnsi="Times New Roman" w:eastAsia="仿宋_GB2312" w:cs="华文仿宋"/>
          <w:b w:val="0"/>
          <w:bCs w:val="0"/>
          <w:caps w:val="0"/>
          <w:smallCaps w:val="0"/>
          <w:color w:val="auto"/>
          <w:sz w:val="32"/>
          <w:szCs w:val="32"/>
        </w:rPr>
        <w:t>期</w:t>
      </w:r>
      <w:r>
        <w:rPr>
          <w:rFonts w:hint="eastAsia" w:ascii="Times New Roman" w:hAnsi="Times New Roman" w:eastAsia="仿宋_GB2312" w:cs="华文仿宋"/>
          <w:b w:val="0"/>
          <w:bCs w:val="0"/>
          <w:caps w:val="0"/>
          <w:smallCaps w:val="0"/>
          <w:color w:val="auto"/>
          <w:sz w:val="32"/>
          <w:szCs w:val="32"/>
          <w:lang w:eastAsia="zh-CN"/>
        </w:rPr>
        <w:t>末，月</w:t>
      </w:r>
      <w:r>
        <w:rPr>
          <w:rFonts w:ascii="Times New Roman" w:hAnsi="Times New Roman" w:eastAsia="仿宋_GB2312" w:cs="华文仿宋"/>
          <w:b w:val="0"/>
          <w:bCs w:val="0"/>
          <w:caps w:val="0"/>
          <w:smallCaps w:val="0"/>
          <w:color w:val="auto"/>
          <w:sz w:val="32"/>
          <w:szCs w:val="32"/>
        </w:rPr>
        <w:t>人均</w:t>
      </w:r>
      <w:r>
        <w:rPr>
          <w:rFonts w:ascii="Times New Roman" w:hAnsi="Times New Roman" w:eastAsia="仿宋_GB2312" w:cs="华文仿宋"/>
          <w:b w:val="0"/>
          <w:bCs w:val="0"/>
          <w:caps w:val="0"/>
          <w:smallCaps w:val="0"/>
          <w:color w:val="auto"/>
          <w:kern w:val="0"/>
          <w:sz w:val="32"/>
          <w:szCs w:val="32"/>
        </w:rPr>
        <w:t>养老金</w:t>
      </w:r>
      <w:r>
        <w:rPr>
          <w:rFonts w:hint="eastAsia" w:ascii="Times New Roman" w:hAnsi="Times New Roman" w:eastAsia="仿宋_GB2312" w:cs="华文仿宋"/>
          <w:b w:val="0"/>
          <w:bCs w:val="0"/>
          <w:caps w:val="0"/>
          <w:smallCaps w:val="0"/>
          <w:color w:val="auto"/>
          <w:kern w:val="0"/>
          <w:sz w:val="32"/>
          <w:szCs w:val="32"/>
          <w:lang w:eastAsia="zh-CN"/>
        </w:rPr>
        <w:t>水平调整</w:t>
      </w:r>
      <w:r>
        <w:rPr>
          <w:rFonts w:ascii="Times New Roman" w:hAnsi="Times New Roman" w:eastAsia="仿宋_GB2312" w:cs="华文仿宋"/>
          <w:b w:val="0"/>
          <w:bCs w:val="0"/>
          <w:caps w:val="0"/>
          <w:smallCaps w:val="0"/>
          <w:color w:val="auto"/>
          <w:kern w:val="0"/>
          <w:sz w:val="32"/>
          <w:szCs w:val="32"/>
        </w:rPr>
        <w:t>增加至2</w:t>
      </w:r>
      <w:r>
        <w:rPr>
          <w:rFonts w:hint="eastAsia" w:ascii="Times New Roman" w:hAnsi="Times New Roman" w:eastAsia="仿宋_GB2312" w:cs="华文仿宋"/>
          <w:b w:val="0"/>
          <w:bCs w:val="0"/>
          <w:caps w:val="0"/>
          <w:smallCaps w:val="0"/>
          <w:color w:val="auto"/>
          <w:kern w:val="0"/>
          <w:sz w:val="32"/>
          <w:szCs w:val="32"/>
          <w:lang w:val="en-US" w:eastAsia="zh-CN"/>
        </w:rPr>
        <w:t>780</w:t>
      </w:r>
      <w:r>
        <w:rPr>
          <w:rFonts w:ascii="Times New Roman" w:hAnsi="Times New Roman" w:eastAsia="仿宋_GB2312" w:cs="华文仿宋"/>
          <w:b w:val="0"/>
          <w:bCs w:val="0"/>
          <w:caps w:val="0"/>
          <w:smallCaps w:val="0"/>
          <w:color w:val="auto"/>
          <w:kern w:val="0"/>
          <w:sz w:val="32"/>
          <w:szCs w:val="32"/>
        </w:rPr>
        <w:t>.29元</w:t>
      </w:r>
      <w:r>
        <w:rPr>
          <w:rFonts w:hint="eastAsia" w:ascii="Times New Roman" w:hAnsi="Times New Roman" w:eastAsia="仿宋_GB2312" w:cs="华文仿宋"/>
          <w:b w:val="0"/>
          <w:bCs w:val="0"/>
          <w:caps w:val="0"/>
          <w:smallCaps w:val="0"/>
          <w:color w:val="auto"/>
          <w:kern w:val="0"/>
          <w:sz w:val="32"/>
          <w:szCs w:val="32"/>
          <w:lang w:eastAsia="zh-CN"/>
        </w:rPr>
        <w:t>；</w:t>
      </w:r>
      <w:r>
        <w:rPr>
          <w:rFonts w:hint="eastAsia" w:ascii="Times New Roman" w:hAnsi="Times New Roman" w:eastAsia="仿宋_GB2312" w:cs="华文仿宋"/>
          <w:b w:val="0"/>
          <w:bCs w:val="0"/>
          <w:caps w:val="0"/>
          <w:smallCaps w:val="0"/>
          <w:color w:val="auto"/>
          <w:kern w:val="0"/>
          <w:sz w:val="32"/>
          <w:szCs w:val="32"/>
          <w:lang w:val="en-US" w:eastAsia="zh-CN"/>
        </w:rPr>
        <w:t>2次</w:t>
      </w:r>
      <w:r>
        <w:rPr>
          <w:rFonts w:ascii="Times New Roman" w:hAnsi="Times New Roman" w:eastAsia="仿宋_GB2312" w:cs="华文仿宋"/>
          <w:b w:val="0"/>
          <w:bCs w:val="0"/>
          <w:caps w:val="0"/>
          <w:smallCaps w:val="0"/>
          <w:color w:val="auto"/>
          <w:kern w:val="0"/>
          <w:sz w:val="32"/>
          <w:szCs w:val="32"/>
        </w:rPr>
        <w:t>上调城乡居民养老保险基础养老金最低标准</w:t>
      </w:r>
      <w:r>
        <w:rPr>
          <w:rFonts w:hint="eastAsia" w:ascii="Times New Roman" w:hAnsi="Times New Roman" w:eastAsia="仿宋_GB2312" w:cs="华文仿宋"/>
          <w:b w:val="0"/>
          <w:bCs w:val="0"/>
          <w:caps w:val="0"/>
          <w:smallCaps w:val="0"/>
          <w:color w:val="auto"/>
          <w:kern w:val="0"/>
          <w:sz w:val="32"/>
          <w:szCs w:val="32"/>
          <w:lang w:eastAsia="zh-CN"/>
        </w:rPr>
        <w:t>至</w:t>
      </w:r>
      <w:r>
        <w:rPr>
          <w:rFonts w:hint="eastAsia" w:ascii="Times New Roman" w:hAnsi="Times New Roman" w:eastAsia="仿宋_GB2312" w:cs="华文仿宋"/>
          <w:b w:val="0"/>
          <w:bCs w:val="0"/>
          <w:caps w:val="0"/>
          <w:smallCaps w:val="0"/>
          <w:color w:val="auto"/>
          <w:kern w:val="0"/>
          <w:sz w:val="32"/>
          <w:szCs w:val="32"/>
          <w:lang w:val="en-US" w:eastAsia="zh-CN"/>
        </w:rPr>
        <w:t>121元</w:t>
      </w:r>
      <w:r>
        <w:rPr>
          <w:rFonts w:ascii="Times New Roman" w:hAnsi="Times New Roman" w:eastAsia="仿宋_GB2312" w:cs="华文仿宋"/>
          <w:b w:val="0"/>
          <w:bCs w:val="0"/>
          <w:caps w:val="0"/>
          <w:smallCaps w:val="0"/>
          <w:color w:val="auto"/>
          <w:sz w:val="32"/>
          <w:szCs w:val="32"/>
        </w:rPr>
        <w:t>。</w:t>
      </w:r>
      <w:r>
        <w:rPr>
          <w:rFonts w:hint="eastAsia" w:ascii="Times New Roman" w:hAnsi="Times New Roman" w:eastAsia="仿宋_GB2312" w:cs="华文仿宋"/>
          <w:b w:val="0"/>
          <w:bCs w:val="0"/>
          <w:caps w:val="0"/>
          <w:smallCaps w:val="0"/>
          <w:sz w:val="32"/>
          <w:szCs w:val="32"/>
        </w:rPr>
        <w:t>社会</w:t>
      </w:r>
      <w:r>
        <w:rPr>
          <w:rFonts w:ascii="Times New Roman" w:hAnsi="Times New Roman" w:eastAsia="仿宋_GB2312" w:cs="华文仿宋"/>
          <w:b w:val="0"/>
          <w:bCs w:val="0"/>
          <w:caps w:val="0"/>
          <w:smallCaps w:val="0"/>
          <w:sz w:val="32"/>
          <w:szCs w:val="32"/>
          <w:shd w:val="clear" w:color="auto" w:fill="FFFFFF"/>
        </w:rPr>
        <w:t>保障能力不断增强</w:t>
      </w:r>
      <w:r>
        <w:rPr>
          <w:rFonts w:hint="eastAsia" w:ascii="Times New Roman" w:hAnsi="Times New Roman" w:eastAsia="仿宋_GB2312" w:cs="华文仿宋"/>
          <w:b w:val="0"/>
          <w:bCs w:val="0"/>
          <w:caps w:val="0"/>
          <w:smallCaps w:val="0"/>
          <w:sz w:val="32"/>
          <w:szCs w:val="32"/>
          <w:shd w:val="clear" w:color="auto" w:fill="FFFFFF"/>
        </w:rPr>
        <w:t>，</w:t>
      </w:r>
      <w:r>
        <w:rPr>
          <w:rFonts w:ascii="Times New Roman" w:hAnsi="Times New Roman" w:eastAsia="仿宋_GB2312" w:cs="华文仿宋"/>
          <w:b w:val="0"/>
          <w:bCs w:val="0"/>
          <w:caps w:val="0"/>
          <w:smallCaps w:val="0"/>
          <w:kern w:val="0"/>
          <w:sz w:val="32"/>
          <w:szCs w:val="32"/>
          <w:lang w:val="zh-CN"/>
        </w:rPr>
        <w:t>在全区首创出台生活困难灵活就业人员享受政府贴息助保贷款等三项社保扶贫办法，市财政投入1.43亿元有效保障134.26万人次困难群众养老待遇水平。积极落实社保“免减缓降”和援企稳岗政策，社保“免减缓降”</w:t>
      </w:r>
      <w:r>
        <w:rPr>
          <w:rFonts w:hint="eastAsia" w:ascii="Times New Roman" w:hAnsi="Times New Roman" w:eastAsia="仿宋_GB2312" w:cs="华文仿宋"/>
          <w:b w:val="0"/>
          <w:bCs w:val="0"/>
          <w:caps w:val="0"/>
          <w:smallCaps w:val="0"/>
          <w:color w:val="auto"/>
          <w:kern w:val="0"/>
          <w:sz w:val="32"/>
          <w:szCs w:val="32"/>
          <w:lang w:val="en-US" w:eastAsia="zh-CN"/>
        </w:rPr>
        <w:t>53.57</w:t>
      </w:r>
      <w:r>
        <w:rPr>
          <w:rFonts w:hint="eastAsia" w:ascii="Times New Roman" w:hAnsi="Times New Roman" w:eastAsia="仿宋_GB2312" w:cs="华文仿宋"/>
          <w:b w:val="0"/>
          <w:bCs w:val="0"/>
          <w:caps w:val="0"/>
          <w:smallCaps w:val="0"/>
          <w:kern w:val="0"/>
          <w:sz w:val="32"/>
          <w:szCs w:val="32"/>
          <w:lang w:val="zh-CN"/>
        </w:rPr>
        <w:t>亿元，援企稳岗返还9.28亿</w:t>
      </w:r>
      <w:r>
        <w:rPr>
          <w:rFonts w:hint="eastAsia" w:ascii="Times New Roman" w:hAnsi="Times New Roman" w:eastAsia="仿宋_GB2312" w:cs="华文仿宋"/>
          <w:b w:val="0"/>
          <w:bCs w:val="0"/>
          <w:caps w:val="0"/>
          <w:smallCaps w:val="0"/>
          <w:sz w:val="32"/>
          <w:szCs w:val="32"/>
          <w:lang w:val="zh-CN"/>
        </w:rPr>
        <w:t>元，</w:t>
      </w:r>
      <w:r>
        <w:rPr>
          <w:rFonts w:ascii="Times New Roman" w:hAnsi="Times New Roman" w:eastAsia="仿宋_GB2312" w:cs="华文仿宋"/>
          <w:b w:val="0"/>
          <w:bCs w:val="0"/>
          <w:caps w:val="0"/>
          <w:smallCaps w:val="0"/>
          <w:sz w:val="32"/>
          <w:szCs w:val="32"/>
          <w:lang w:val="zh-CN"/>
        </w:rPr>
        <w:t>累计为企业减负</w:t>
      </w:r>
      <w:r>
        <w:rPr>
          <w:rFonts w:hint="eastAsia" w:ascii="Times New Roman" w:hAnsi="Times New Roman" w:eastAsia="仿宋_GB2312" w:cs="华文仿宋"/>
          <w:b w:val="0"/>
          <w:bCs w:val="0"/>
          <w:caps w:val="0"/>
          <w:smallCaps w:val="0"/>
          <w:sz w:val="32"/>
          <w:szCs w:val="32"/>
          <w:lang w:val="zh-CN"/>
        </w:rPr>
        <w:t>65.04</w:t>
      </w:r>
      <w:r>
        <w:rPr>
          <w:rFonts w:ascii="Times New Roman" w:hAnsi="Times New Roman" w:eastAsia="仿宋_GB2312" w:cs="华文仿宋"/>
          <w:b w:val="0"/>
          <w:bCs w:val="0"/>
          <w:caps w:val="0"/>
          <w:smallCaps w:val="0"/>
          <w:sz w:val="32"/>
          <w:szCs w:val="32"/>
          <w:lang w:val="zh-CN"/>
        </w:rPr>
        <w:t>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aps w:val="0"/>
          <w:smallCaps w:val="0"/>
          <w:sz w:val="32"/>
          <w:szCs w:val="32"/>
          <w:lang w:val="zh-CN" w:eastAsia="zh-CN"/>
        </w:rPr>
      </w:pPr>
      <w:r>
        <w:rPr>
          <w:rFonts w:hint="eastAsia" w:ascii="楷体_GB2312" w:hAnsi="楷体_GB2312" w:eastAsia="楷体_GB2312" w:cs="楷体_GB2312"/>
          <w:b w:val="0"/>
          <w:bCs w:val="0"/>
          <w:caps w:val="0"/>
          <w:smallCaps w:val="0"/>
          <w:sz w:val="32"/>
          <w:szCs w:val="32"/>
          <w:lang w:val="zh-CN" w:eastAsia="zh-CN"/>
        </w:rPr>
        <w:t>（三）人才体制机制更加健全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仿宋_GB2312" w:cs="华文仿宋"/>
          <w:b w:val="0"/>
          <w:bCs w:val="0"/>
          <w:caps w:val="0"/>
          <w:smallCaps w:val="0"/>
          <w:sz w:val="32"/>
          <w:szCs w:val="32"/>
        </w:rPr>
        <w:t>“十三五”期末，</w:t>
      </w:r>
      <w:r>
        <w:rPr>
          <w:rFonts w:ascii="Times New Roman" w:hAnsi="Times New Roman" w:eastAsia="仿宋_GB2312" w:cs="华文仿宋"/>
          <w:b w:val="0"/>
          <w:bCs w:val="0"/>
          <w:caps w:val="0"/>
          <w:smallCaps w:val="0"/>
          <w:sz w:val="32"/>
          <w:szCs w:val="32"/>
        </w:rPr>
        <w:t>全市专业技术人才达</w:t>
      </w:r>
      <w:r>
        <w:rPr>
          <w:rFonts w:hint="eastAsia" w:ascii="Times New Roman" w:hAnsi="Times New Roman" w:eastAsia="仿宋_GB2312" w:cs="华文仿宋"/>
          <w:b w:val="0"/>
          <w:bCs w:val="0"/>
          <w:caps w:val="0"/>
          <w:smallCaps w:val="0"/>
          <w:sz w:val="32"/>
          <w:szCs w:val="32"/>
        </w:rPr>
        <w:t>22.7</w:t>
      </w:r>
      <w:r>
        <w:rPr>
          <w:rFonts w:ascii="Times New Roman" w:hAnsi="Times New Roman" w:eastAsia="仿宋_GB2312" w:cs="华文仿宋"/>
          <w:b w:val="0"/>
          <w:bCs w:val="0"/>
          <w:caps w:val="0"/>
          <w:smallCaps w:val="0"/>
          <w:sz w:val="32"/>
          <w:szCs w:val="32"/>
        </w:rPr>
        <w:t>万人，技能人才达52万人，较“十二五”期末分别增长</w:t>
      </w:r>
      <w:r>
        <w:rPr>
          <w:rFonts w:hint="eastAsia" w:ascii="Times New Roman" w:hAnsi="Times New Roman" w:eastAsia="仿宋_GB2312" w:cs="华文仿宋"/>
          <w:b w:val="0"/>
          <w:bCs w:val="0"/>
          <w:caps w:val="0"/>
          <w:smallCaps w:val="0"/>
          <w:sz w:val="32"/>
          <w:szCs w:val="32"/>
        </w:rPr>
        <w:t>13.29</w:t>
      </w:r>
      <w:r>
        <w:rPr>
          <w:rFonts w:ascii="Times New Roman" w:hAnsi="Times New Roman" w:eastAsia="仿宋_GB2312" w:cs="华文仿宋"/>
          <w:b w:val="0"/>
          <w:bCs w:val="0"/>
          <w:caps w:val="0"/>
          <w:smallCaps w:val="0"/>
          <w:sz w:val="32"/>
          <w:szCs w:val="32"/>
        </w:rPr>
        <w:t>%、18.1%；受理人才认定申报</w:t>
      </w:r>
      <w:r>
        <w:rPr>
          <w:rFonts w:hint="eastAsia" w:ascii="Times New Roman" w:hAnsi="Times New Roman" w:eastAsia="仿宋_GB2312" w:cs="华文仿宋"/>
          <w:b w:val="0"/>
          <w:bCs w:val="0"/>
          <w:caps w:val="0"/>
          <w:smallCaps w:val="0"/>
          <w:color w:val="auto"/>
          <w:sz w:val="32"/>
          <w:szCs w:val="32"/>
          <w:lang w:val="en-US" w:eastAsia="zh-CN"/>
        </w:rPr>
        <w:t>5979</w:t>
      </w:r>
      <w:r>
        <w:rPr>
          <w:rFonts w:ascii="Times New Roman" w:hAnsi="Times New Roman" w:eastAsia="仿宋_GB2312" w:cs="华文仿宋"/>
          <w:b w:val="0"/>
          <w:bCs w:val="0"/>
          <w:caps w:val="0"/>
          <w:smallCaps w:val="0"/>
          <w:color w:val="auto"/>
          <w:sz w:val="32"/>
          <w:szCs w:val="32"/>
        </w:rPr>
        <w:t>人</w:t>
      </w:r>
      <w:r>
        <w:rPr>
          <w:rFonts w:hint="eastAsia" w:ascii="Times New Roman" w:hAnsi="Times New Roman" w:eastAsia="仿宋_GB2312" w:cs="华文仿宋"/>
          <w:b w:val="0"/>
          <w:bCs w:val="0"/>
          <w:caps w:val="0"/>
          <w:smallCaps w:val="0"/>
          <w:color w:val="auto"/>
          <w:sz w:val="32"/>
          <w:szCs w:val="32"/>
          <w:lang w:eastAsia="zh-CN"/>
        </w:rPr>
        <w:t>次</w:t>
      </w:r>
      <w:r>
        <w:rPr>
          <w:rFonts w:ascii="Times New Roman" w:hAnsi="Times New Roman" w:eastAsia="仿宋_GB2312" w:cs="华文仿宋"/>
          <w:b w:val="0"/>
          <w:bCs w:val="0"/>
          <w:caps w:val="0"/>
          <w:smallCaps w:val="0"/>
          <w:color w:val="auto"/>
          <w:sz w:val="32"/>
          <w:szCs w:val="32"/>
        </w:rPr>
        <w:t>，核发</w:t>
      </w:r>
      <w:r>
        <w:rPr>
          <w:rFonts w:hint="eastAsia" w:ascii="Times New Roman" w:hAnsi="Times New Roman" w:eastAsia="仿宋_GB2312" w:cs="华文仿宋"/>
          <w:b w:val="0"/>
          <w:bCs w:val="0"/>
          <w:caps w:val="0"/>
          <w:smallCaps w:val="0"/>
          <w:color w:val="auto"/>
          <w:sz w:val="32"/>
          <w:szCs w:val="32"/>
          <w:lang w:eastAsia="zh-CN"/>
        </w:rPr>
        <w:t>人才奖补和重大</w:t>
      </w:r>
      <w:r>
        <w:rPr>
          <w:rFonts w:ascii="Times New Roman" w:hAnsi="Times New Roman" w:eastAsia="仿宋_GB2312" w:cs="华文仿宋"/>
          <w:b w:val="0"/>
          <w:bCs w:val="0"/>
          <w:caps w:val="0"/>
          <w:smallCaps w:val="0"/>
          <w:color w:val="auto"/>
          <w:sz w:val="32"/>
          <w:szCs w:val="32"/>
        </w:rPr>
        <w:t>人才</w:t>
      </w:r>
      <w:r>
        <w:rPr>
          <w:rFonts w:hint="eastAsia" w:ascii="Times New Roman" w:hAnsi="Times New Roman" w:eastAsia="仿宋_GB2312" w:cs="华文仿宋"/>
          <w:b w:val="0"/>
          <w:bCs w:val="0"/>
          <w:caps w:val="0"/>
          <w:smallCaps w:val="0"/>
          <w:color w:val="auto"/>
          <w:sz w:val="32"/>
          <w:szCs w:val="32"/>
          <w:lang w:eastAsia="zh-CN"/>
        </w:rPr>
        <w:t>项目资金</w:t>
      </w:r>
      <w:r>
        <w:rPr>
          <w:rFonts w:hint="eastAsia" w:ascii="Times New Roman" w:hAnsi="Times New Roman" w:eastAsia="仿宋_GB2312" w:cs="华文仿宋"/>
          <w:b w:val="0"/>
          <w:bCs w:val="0"/>
          <w:caps w:val="0"/>
          <w:smallCaps w:val="0"/>
          <w:color w:val="auto"/>
          <w:sz w:val="32"/>
          <w:szCs w:val="32"/>
          <w:lang w:val="en-US" w:eastAsia="zh-CN"/>
        </w:rPr>
        <w:t>1.73亿元</w:t>
      </w:r>
      <w:r>
        <w:rPr>
          <w:rFonts w:ascii="Times New Roman" w:hAnsi="Times New Roman" w:eastAsia="仿宋_GB2312" w:cs="华文仿宋"/>
          <w:b w:val="0"/>
          <w:bCs w:val="0"/>
          <w:caps w:val="0"/>
          <w:smallCaps w:val="0"/>
          <w:color w:val="auto"/>
          <w:sz w:val="32"/>
          <w:szCs w:val="32"/>
        </w:rPr>
        <w:t>。</w:t>
      </w:r>
      <w:r>
        <w:rPr>
          <w:rFonts w:ascii="Times New Roman" w:hAnsi="Times New Roman" w:eastAsia="仿宋_GB2312" w:cs="华文仿宋"/>
          <w:b w:val="0"/>
          <w:bCs w:val="0"/>
          <w:caps w:val="0"/>
          <w:smallCaps w:val="0"/>
          <w:color w:val="auto"/>
          <w:sz w:val="32"/>
          <w:szCs w:val="32"/>
          <w:shd w:val="clear" w:color="auto" w:fill="FFFFFF"/>
        </w:rPr>
        <w:t>创新推出</w:t>
      </w:r>
      <w:r>
        <w:rPr>
          <w:rFonts w:hint="eastAsia" w:ascii="Times New Roman" w:hAnsi="Times New Roman" w:eastAsia="仿宋_GB2312" w:cs="华文仿宋"/>
          <w:b w:val="0"/>
          <w:bCs w:val="0"/>
          <w:caps w:val="0"/>
          <w:smallCaps w:val="0"/>
          <w:color w:val="auto"/>
          <w:sz w:val="32"/>
          <w:szCs w:val="32"/>
        </w:rPr>
        <w:t>“</w:t>
      </w:r>
      <w:r>
        <w:rPr>
          <w:rFonts w:ascii="Times New Roman" w:hAnsi="Times New Roman" w:eastAsia="仿宋_GB2312" w:cs="华文仿宋"/>
          <w:b w:val="0"/>
          <w:bCs w:val="0"/>
          <w:caps w:val="0"/>
          <w:smallCaps w:val="0"/>
          <w:color w:val="auto"/>
          <w:sz w:val="32"/>
          <w:szCs w:val="32"/>
          <w:shd w:val="clear" w:color="auto" w:fill="FFFFFF"/>
        </w:rPr>
        <w:t>柳州人才新政19条</w:t>
      </w:r>
      <w:r>
        <w:rPr>
          <w:rFonts w:hint="eastAsia" w:ascii="Times New Roman" w:hAnsi="Times New Roman" w:eastAsia="仿宋_GB2312" w:cs="华文仿宋"/>
          <w:b w:val="0"/>
          <w:bCs w:val="0"/>
          <w:caps w:val="0"/>
          <w:smallCaps w:val="0"/>
          <w:color w:val="auto"/>
          <w:sz w:val="32"/>
          <w:szCs w:val="32"/>
        </w:rPr>
        <w:t>”</w:t>
      </w:r>
      <w:r>
        <w:rPr>
          <w:rFonts w:ascii="Times New Roman" w:hAnsi="Times New Roman" w:eastAsia="仿宋_GB2312" w:cs="华文仿宋"/>
          <w:b w:val="0"/>
          <w:bCs w:val="0"/>
          <w:caps w:val="0"/>
          <w:smallCaps w:val="0"/>
          <w:color w:val="auto"/>
          <w:sz w:val="32"/>
          <w:szCs w:val="32"/>
        </w:rPr>
        <w:t>，推动</w:t>
      </w:r>
      <w:r>
        <w:rPr>
          <w:rFonts w:hint="eastAsia" w:ascii="Times New Roman" w:hAnsi="Times New Roman" w:eastAsia="仿宋_GB2312" w:cs="华文仿宋"/>
          <w:b w:val="0"/>
          <w:bCs w:val="0"/>
          <w:caps w:val="0"/>
          <w:smallCaps w:val="0"/>
          <w:color w:val="auto"/>
          <w:sz w:val="32"/>
          <w:szCs w:val="32"/>
        </w:rPr>
        <w:t>实现</w:t>
      </w:r>
      <w:r>
        <w:rPr>
          <w:rFonts w:ascii="Times New Roman" w:hAnsi="Times New Roman" w:eastAsia="仿宋_GB2312" w:cs="华文仿宋"/>
          <w:b w:val="0"/>
          <w:bCs w:val="0"/>
          <w:caps w:val="0"/>
          <w:smallCaps w:val="0"/>
          <w:color w:val="auto"/>
          <w:sz w:val="32"/>
          <w:szCs w:val="32"/>
        </w:rPr>
        <w:t>引才质量</w:t>
      </w:r>
      <w:r>
        <w:rPr>
          <w:rFonts w:hint="eastAsia" w:ascii="Times New Roman" w:hAnsi="Times New Roman" w:eastAsia="仿宋_GB2312" w:cs="华文仿宋"/>
          <w:b w:val="0"/>
          <w:bCs w:val="0"/>
          <w:caps w:val="0"/>
          <w:smallCaps w:val="0"/>
          <w:color w:val="auto"/>
          <w:sz w:val="32"/>
          <w:szCs w:val="32"/>
        </w:rPr>
        <w:t>大幅</w:t>
      </w:r>
      <w:r>
        <w:rPr>
          <w:rFonts w:ascii="Times New Roman" w:hAnsi="Times New Roman" w:eastAsia="仿宋_GB2312" w:cs="华文仿宋"/>
          <w:b w:val="0"/>
          <w:bCs w:val="0"/>
          <w:caps w:val="0"/>
          <w:smallCaps w:val="0"/>
          <w:color w:val="auto"/>
          <w:sz w:val="32"/>
          <w:szCs w:val="32"/>
        </w:rPr>
        <w:t>提升</w:t>
      </w:r>
      <w:r>
        <w:rPr>
          <w:rFonts w:hint="eastAsia" w:ascii="Times New Roman" w:hAnsi="Times New Roman" w:eastAsia="仿宋_GB2312" w:cs="华文仿宋"/>
          <w:b w:val="0"/>
          <w:bCs w:val="0"/>
          <w:caps w:val="0"/>
          <w:smallCaps w:val="0"/>
          <w:color w:val="auto"/>
          <w:sz w:val="32"/>
          <w:szCs w:val="32"/>
        </w:rPr>
        <w:t>。</w:t>
      </w:r>
      <w:r>
        <w:rPr>
          <w:rFonts w:ascii="Times New Roman" w:hAnsi="Times New Roman" w:eastAsia="仿宋_GB2312" w:cs="华文仿宋"/>
          <w:b w:val="0"/>
          <w:bCs w:val="0"/>
          <w:caps w:val="0"/>
          <w:smallCaps w:val="0"/>
          <w:color w:val="auto"/>
          <w:sz w:val="32"/>
          <w:szCs w:val="32"/>
        </w:rPr>
        <w:t>全市累计引进各类人才</w:t>
      </w:r>
      <w:r>
        <w:rPr>
          <w:rFonts w:hint="eastAsia" w:ascii="Times New Roman" w:hAnsi="Times New Roman" w:eastAsia="仿宋_GB2312" w:cs="华文仿宋"/>
          <w:b w:val="0"/>
          <w:bCs w:val="0"/>
          <w:caps w:val="0"/>
          <w:smallCaps w:val="0"/>
          <w:color w:val="auto"/>
          <w:sz w:val="32"/>
          <w:szCs w:val="32"/>
          <w:lang w:val="en-US" w:eastAsia="zh-CN"/>
        </w:rPr>
        <w:t>5.22</w:t>
      </w:r>
      <w:r>
        <w:rPr>
          <w:rFonts w:hint="eastAsia" w:ascii="Times New Roman" w:hAnsi="Times New Roman" w:eastAsia="仿宋_GB2312" w:cs="华文仿宋"/>
          <w:b w:val="0"/>
          <w:bCs w:val="0"/>
          <w:caps w:val="0"/>
          <w:smallCaps w:val="0"/>
          <w:color w:val="auto"/>
          <w:sz w:val="32"/>
          <w:szCs w:val="32"/>
        </w:rPr>
        <w:t>万</w:t>
      </w:r>
      <w:r>
        <w:rPr>
          <w:rFonts w:ascii="Times New Roman" w:hAnsi="Times New Roman" w:eastAsia="仿宋_GB2312" w:cs="华文仿宋"/>
          <w:b w:val="0"/>
          <w:bCs w:val="0"/>
          <w:caps w:val="0"/>
          <w:smallCaps w:val="0"/>
          <w:color w:val="auto"/>
          <w:sz w:val="32"/>
          <w:szCs w:val="32"/>
        </w:rPr>
        <w:t>人，</w:t>
      </w:r>
      <w:r>
        <w:rPr>
          <w:rFonts w:hint="eastAsia" w:ascii="Times New Roman" w:hAnsi="Times New Roman" w:eastAsia="仿宋_GB2312" w:cs="华文仿宋"/>
          <w:b w:val="0"/>
          <w:bCs w:val="0"/>
          <w:caps w:val="0"/>
          <w:smallCaps w:val="0"/>
          <w:color w:val="auto"/>
          <w:sz w:val="32"/>
          <w:szCs w:val="32"/>
        </w:rPr>
        <w:t>其中</w:t>
      </w:r>
      <w:r>
        <w:rPr>
          <w:rFonts w:ascii="Times New Roman" w:hAnsi="Times New Roman" w:eastAsia="仿宋_GB2312" w:cs="华文仿宋"/>
          <w:b w:val="0"/>
          <w:bCs w:val="0"/>
          <w:caps w:val="0"/>
          <w:smallCaps w:val="0"/>
          <w:color w:val="auto"/>
          <w:sz w:val="32"/>
          <w:szCs w:val="32"/>
        </w:rPr>
        <w:t>引进博士及以上高层次人才</w:t>
      </w:r>
      <w:r>
        <w:rPr>
          <w:rFonts w:hint="eastAsia" w:ascii="Times New Roman" w:hAnsi="Times New Roman" w:eastAsia="仿宋_GB2312" w:cs="华文仿宋"/>
          <w:b w:val="0"/>
          <w:bCs w:val="0"/>
          <w:caps w:val="0"/>
          <w:smallCaps w:val="0"/>
          <w:color w:val="auto"/>
          <w:sz w:val="32"/>
          <w:szCs w:val="32"/>
        </w:rPr>
        <w:t>190人</w:t>
      </w:r>
      <w:r>
        <w:rPr>
          <w:rFonts w:ascii="Times New Roman" w:hAnsi="Times New Roman" w:eastAsia="仿宋_GB2312" w:cs="华文仿宋"/>
          <w:b w:val="0"/>
          <w:bCs w:val="0"/>
          <w:caps w:val="0"/>
          <w:smallCaps w:val="0"/>
          <w:color w:val="auto"/>
          <w:sz w:val="32"/>
          <w:szCs w:val="32"/>
        </w:rPr>
        <w:t>，引进紧缺专业人才</w:t>
      </w:r>
      <w:r>
        <w:rPr>
          <w:rFonts w:hint="eastAsia" w:ascii="Times New Roman" w:hAnsi="Times New Roman" w:eastAsia="仿宋_GB2312" w:cs="华文仿宋"/>
          <w:b w:val="0"/>
          <w:bCs w:val="0"/>
          <w:caps w:val="0"/>
          <w:smallCaps w:val="0"/>
          <w:color w:val="auto"/>
          <w:sz w:val="32"/>
          <w:szCs w:val="32"/>
          <w:lang w:val="en-US" w:eastAsia="zh-CN"/>
        </w:rPr>
        <w:t>36</w:t>
      </w:r>
      <w:r>
        <w:rPr>
          <w:rFonts w:hint="eastAsia" w:ascii="Times New Roman" w:hAnsi="Times New Roman" w:eastAsia="仿宋_GB2312" w:cs="华文仿宋"/>
          <w:b w:val="0"/>
          <w:bCs w:val="0"/>
          <w:caps w:val="0"/>
          <w:smallCaps w:val="0"/>
          <w:color w:val="auto"/>
          <w:sz w:val="32"/>
          <w:szCs w:val="32"/>
        </w:rPr>
        <w:t>人</w:t>
      </w:r>
      <w:r>
        <w:rPr>
          <w:rFonts w:ascii="Times New Roman" w:hAnsi="Times New Roman" w:eastAsia="仿宋_GB2312" w:cs="华文仿宋"/>
          <w:b w:val="0"/>
          <w:bCs w:val="0"/>
          <w:caps w:val="0"/>
          <w:smallCaps w:val="0"/>
          <w:color w:val="auto"/>
          <w:sz w:val="32"/>
          <w:szCs w:val="32"/>
        </w:rPr>
        <w:t>，选拔</w:t>
      </w:r>
      <w:r>
        <w:rPr>
          <w:rFonts w:hint="eastAsia" w:ascii="Times New Roman" w:hAnsi="Times New Roman" w:eastAsia="仿宋_GB2312" w:cs="华文仿宋"/>
          <w:b w:val="0"/>
          <w:bCs w:val="0"/>
          <w:caps w:val="0"/>
          <w:smallCaps w:val="0"/>
          <w:color w:val="auto"/>
          <w:sz w:val="32"/>
          <w:szCs w:val="32"/>
        </w:rPr>
        <w:t>工业企业</w:t>
      </w:r>
      <w:r>
        <w:rPr>
          <w:rFonts w:ascii="Times New Roman" w:hAnsi="Times New Roman" w:eastAsia="仿宋_GB2312" w:cs="华文仿宋"/>
          <w:b w:val="0"/>
          <w:bCs w:val="0"/>
          <w:caps w:val="0"/>
          <w:smallCaps w:val="0"/>
          <w:color w:val="auto"/>
          <w:sz w:val="32"/>
          <w:szCs w:val="32"/>
        </w:rPr>
        <w:t>享受政府特殊津贴专家</w:t>
      </w:r>
      <w:r>
        <w:rPr>
          <w:rFonts w:hint="eastAsia" w:ascii="Times New Roman" w:hAnsi="Times New Roman" w:eastAsia="仿宋_GB2312" w:cs="华文仿宋"/>
          <w:b w:val="0"/>
          <w:bCs w:val="0"/>
          <w:caps w:val="0"/>
          <w:smallCaps w:val="0"/>
          <w:color w:val="auto"/>
          <w:sz w:val="32"/>
          <w:szCs w:val="32"/>
          <w:lang w:val="en-US" w:eastAsia="zh-CN"/>
        </w:rPr>
        <w:t>49</w:t>
      </w:r>
      <w:r>
        <w:rPr>
          <w:rFonts w:hint="eastAsia" w:ascii="Times New Roman" w:hAnsi="Times New Roman" w:eastAsia="仿宋_GB2312" w:cs="华文仿宋"/>
          <w:b w:val="0"/>
          <w:bCs w:val="0"/>
          <w:caps w:val="0"/>
          <w:smallCaps w:val="0"/>
          <w:color w:val="auto"/>
          <w:sz w:val="32"/>
          <w:szCs w:val="32"/>
        </w:rPr>
        <w:t>人</w:t>
      </w:r>
      <w:r>
        <w:rPr>
          <w:rFonts w:ascii="Times New Roman" w:hAnsi="Times New Roman" w:eastAsia="仿宋_GB2312" w:cs="华文仿宋"/>
          <w:b w:val="0"/>
          <w:bCs w:val="0"/>
          <w:caps w:val="0"/>
          <w:smallCaps w:val="0"/>
          <w:color w:val="auto"/>
          <w:sz w:val="32"/>
          <w:szCs w:val="32"/>
        </w:rPr>
        <w:t>，聘请国内外专家学者担任市政府发展顾问61</w:t>
      </w:r>
      <w:r>
        <w:rPr>
          <w:rFonts w:hint="eastAsia" w:ascii="Times New Roman" w:hAnsi="Times New Roman" w:eastAsia="仿宋_GB2312" w:cs="华文仿宋"/>
          <w:b w:val="0"/>
          <w:bCs w:val="0"/>
          <w:caps w:val="0"/>
          <w:smallCaps w:val="0"/>
          <w:color w:val="auto"/>
          <w:sz w:val="32"/>
          <w:szCs w:val="32"/>
          <w:lang w:eastAsia="zh-CN"/>
        </w:rPr>
        <w:t>人次</w:t>
      </w:r>
      <w:r>
        <w:rPr>
          <w:rFonts w:ascii="Times New Roman" w:hAnsi="Times New Roman" w:eastAsia="仿宋_GB2312" w:cs="华文仿宋"/>
          <w:b w:val="0"/>
          <w:bCs w:val="0"/>
          <w:caps w:val="0"/>
          <w:smallCaps w:val="0"/>
          <w:color w:val="auto"/>
          <w:sz w:val="32"/>
          <w:szCs w:val="32"/>
        </w:rPr>
        <w:t>，选拔培养市级个十百人才10</w:t>
      </w:r>
      <w:r>
        <w:rPr>
          <w:rFonts w:hint="eastAsia" w:ascii="Times New Roman" w:hAnsi="Times New Roman" w:eastAsia="仿宋_GB2312" w:cs="华文仿宋"/>
          <w:b w:val="0"/>
          <w:bCs w:val="0"/>
          <w:caps w:val="0"/>
          <w:smallCaps w:val="0"/>
          <w:color w:val="auto"/>
          <w:sz w:val="32"/>
          <w:szCs w:val="32"/>
          <w:lang w:val="en-US" w:eastAsia="zh-CN"/>
        </w:rPr>
        <w:t>0</w:t>
      </w:r>
      <w:r>
        <w:rPr>
          <w:rFonts w:ascii="Times New Roman" w:hAnsi="Times New Roman" w:eastAsia="仿宋_GB2312" w:cs="华文仿宋"/>
          <w:b w:val="0"/>
          <w:bCs w:val="0"/>
          <w:caps w:val="0"/>
          <w:smallCaps w:val="0"/>
          <w:color w:val="auto"/>
          <w:sz w:val="32"/>
          <w:szCs w:val="32"/>
        </w:rPr>
        <w:t>人</w:t>
      </w:r>
      <w:r>
        <w:rPr>
          <w:rFonts w:hint="eastAsia" w:ascii="Times New Roman" w:hAnsi="Times New Roman" w:eastAsia="仿宋_GB2312" w:cs="华文仿宋"/>
          <w:b w:val="0"/>
          <w:bCs w:val="0"/>
          <w:caps w:val="0"/>
          <w:smallCaps w:val="0"/>
          <w:color w:val="auto"/>
          <w:sz w:val="32"/>
          <w:szCs w:val="32"/>
          <w:lang w:eastAsia="zh-CN"/>
        </w:rPr>
        <w:t>、自治区级“十百千”人才</w:t>
      </w:r>
      <w:r>
        <w:rPr>
          <w:rFonts w:hint="eastAsia" w:ascii="Times New Roman" w:hAnsi="Times New Roman" w:eastAsia="仿宋_GB2312" w:cs="华文仿宋"/>
          <w:b w:val="0"/>
          <w:bCs w:val="0"/>
          <w:caps w:val="0"/>
          <w:smallCaps w:val="0"/>
          <w:color w:val="auto"/>
          <w:sz w:val="32"/>
          <w:szCs w:val="32"/>
          <w:lang w:val="en-US" w:eastAsia="zh-CN"/>
        </w:rPr>
        <w:t>7人</w:t>
      </w:r>
      <w:r>
        <w:rPr>
          <w:rFonts w:ascii="Times New Roman" w:hAnsi="Times New Roman" w:eastAsia="仿宋_GB2312" w:cs="华文仿宋"/>
          <w:b w:val="0"/>
          <w:bCs w:val="0"/>
          <w:caps w:val="0"/>
          <w:smallCaps w:val="0"/>
          <w:color w:val="auto"/>
          <w:sz w:val="32"/>
          <w:szCs w:val="32"/>
        </w:rPr>
        <w:t>。技能人才队伍建设进一步加强。在全区首创建立国家、自治区、市级三级技能项目评定体系，建立国家、自治区级高技能人才培训基地15家、技能大师工作室40家，数量居全区前列；首评市级大师工作室10家、市级高技能人才基地5家。全市累计新增高技能人才9210人，高技能人才达12</w:t>
      </w:r>
      <w:r>
        <w:rPr>
          <w:rFonts w:hint="eastAsia" w:ascii="Times New Roman" w:hAnsi="Times New Roman" w:eastAsia="仿宋_GB2312" w:cs="华文仿宋"/>
          <w:b w:val="0"/>
          <w:bCs w:val="0"/>
          <w:caps w:val="0"/>
          <w:smallCaps w:val="0"/>
          <w:color w:val="auto"/>
          <w:sz w:val="32"/>
          <w:szCs w:val="32"/>
          <w:lang w:val="en-US" w:eastAsia="zh-CN"/>
        </w:rPr>
        <w:t>.31</w:t>
      </w:r>
      <w:r>
        <w:rPr>
          <w:rFonts w:ascii="Times New Roman" w:hAnsi="Times New Roman" w:eastAsia="仿宋_GB2312" w:cs="华文仿宋"/>
          <w:b w:val="0"/>
          <w:bCs w:val="0"/>
          <w:caps w:val="0"/>
          <w:smallCaps w:val="0"/>
          <w:color w:val="auto"/>
          <w:sz w:val="32"/>
          <w:szCs w:val="32"/>
        </w:rPr>
        <w:t>万人，发放高技能人才奖励补贴3082</w:t>
      </w:r>
      <w:r>
        <w:rPr>
          <w:rFonts w:hint="eastAsia" w:ascii="Times New Roman" w:hAnsi="Times New Roman" w:eastAsia="仿宋_GB2312" w:cs="华文仿宋"/>
          <w:b w:val="0"/>
          <w:bCs w:val="0"/>
          <w:caps w:val="0"/>
          <w:smallCaps w:val="0"/>
          <w:color w:val="auto"/>
          <w:sz w:val="32"/>
          <w:szCs w:val="32"/>
          <w:lang w:val="en-US" w:eastAsia="zh-CN"/>
        </w:rPr>
        <w:t>.4</w:t>
      </w:r>
      <w:r>
        <w:rPr>
          <w:rFonts w:ascii="Times New Roman" w:hAnsi="Times New Roman" w:eastAsia="仿宋_GB2312" w:cs="华文仿宋"/>
          <w:b w:val="0"/>
          <w:bCs w:val="0"/>
          <w:caps w:val="0"/>
          <w:smallCaps w:val="0"/>
          <w:color w:val="auto"/>
          <w:sz w:val="32"/>
          <w:szCs w:val="32"/>
        </w:rPr>
        <w:t>万元。</w:t>
      </w:r>
      <w:r>
        <w:rPr>
          <w:rFonts w:ascii="Times New Roman" w:hAnsi="Times New Roman" w:eastAsia="仿宋_GB2312" w:cs="华文仿宋"/>
          <w:b w:val="0"/>
          <w:bCs w:val="0"/>
          <w:caps w:val="0"/>
          <w:smallCaps w:val="0"/>
          <w:color w:val="auto"/>
          <w:sz w:val="32"/>
          <w:szCs w:val="32"/>
          <w:shd w:val="clear" w:color="auto" w:fill="FFFFFF"/>
        </w:rPr>
        <w:t>人才平台载体建设更加多元。</w:t>
      </w:r>
      <w:r>
        <w:rPr>
          <w:rFonts w:ascii="Times New Roman" w:hAnsi="Times New Roman" w:eastAsia="仿宋_GB2312" w:cs="华文仿宋"/>
          <w:b w:val="0"/>
          <w:bCs w:val="0"/>
          <w:caps w:val="0"/>
          <w:smallCaps w:val="0"/>
          <w:color w:val="auto"/>
          <w:sz w:val="32"/>
          <w:szCs w:val="32"/>
        </w:rPr>
        <w:t>全市建成博士后创新实践基地6家、博士后科研工作站12家。积极推进区、市、县三级人才小高地体系建设，建成人才小高地34家，拥有高层次人才</w:t>
      </w:r>
      <w:r>
        <w:rPr>
          <w:rFonts w:hint="eastAsia" w:ascii="Times New Roman" w:hAnsi="Times New Roman" w:eastAsia="仿宋_GB2312" w:cs="华文仿宋"/>
          <w:b w:val="0"/>
          <w:bCs w:val="0"/>
          <w:caps w:val="0"/>
          <w:smallCaps w:val="0"/>
          <w:color w:val="auto"/>
          <w:sz w:val="32"/>
          <w:szCs w:val="32"/>
          <w:lang w:val="en-US" w:eastAsia="zh-CN"/>
        </w:rPr>
        <w:t>2</w:t>
      </w:r>
      <w:r>
        <w:rPr>
          <w:rFonts w:ascii="Times New Roman" w:hAnsi="Times New Roman" w:eastAsia="仿宋_GB2312" w:cs="华文仿宋"/>
          <w:b w:val="0"/>
          <w:bCs w:val="0"/>
          <w:caps w:val="0"/>
          <w:smallCaps w:val="0"/>
          <w:color w:val="auto"/>
          <w:sz w:val="32"/>
          <w:szCs w:val="32"/>
        </w:rPr>
        <w:t>000</w:t>
      </w:r>
      <w:r>
        <w:rPr>
          <w:rFonts w:ascii="Times New Roman" w:hAnsi="Times New Roman" w:eastAsia="仿宋_GB2312" w:cs="华文仿宋"/>
          <w:b w:val="0"/>
          <w:bCs w:val="0"/>
          <w:caps w:val="0"/>
          <w:smallCaps w:val="0"/>
          <w:sz w:val="32"/>
          <w:szCs w:val="32"/>
        </w:rPr>
        <w:t>多人。人事工资制度改革持续深化。系列职称制度改革分类推进，实行职称量化评审。积极落实保障义务教育阶段教师待遇。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aps w:val="0"/>
          <w:smallCaps w:val="0"/>
          <w:sz w:val="32"/>
          <w:szCs w:val="32"/>
          <w:lang w:val="zh-CN" w:eastAsia="zh-CN"/>
        </w:rPr>
      </w:pPr>
      <w:r>
        <w:rPr>
          <w:rFonts w:hint="eastAsia" w:ascii="楷体_GB2312" w:hAnsi="楷体_GB2312" w:eastAsia="楷体_GB2312" w:cs="楷体_GB2312"/>
          <w:b w:val="0"/>
          <w:bCs w:val="0"/>
          <w:caps w:val="0"/>
          <w:smallCaps w:val="0"/>
          <w:sz w:val="32"/>
          <w:szCs w:val="32"/>
          <w:lang w:val="zh-CN" w:eastAsia="zh-CN"/>
        </w:rPr>
        <w:t>（四）劳动关系总体和谐稳定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华文仿宋"/>
          <w:b w:val="0"/>
          <w:bCs w:val="0"/>
          <w:caps w:val="0"/>
          <w:smallCaps w:val="0"/>
          <w:kern w:val="30"/>
          <w:sz w:val="32"/>
          <w:szCs w:val="32"/>
        </w:rPr>
      </w:pPr>
      <w:r>
        <w:rPr>
          <w:rFonts w:ascii="Times New Roman" w:hAnsi="Times New Roman" w:eastAsia="仿宋_GB2312" w:cs="华文仿宋"/>
          <w:b w:val="0"/>
          <w:bCs w:val="0"/>
          <w:caps w:val="0"/>
          <w:smallCaps w:val="0"/>
          <w:sz w:val="32"/>
          <w:szCs w:val="32"/>
        </w:rPr>
        <w:t>通过加强源头治理、创新执法模式、强化诚信用工、加强联合惩戒等措施，推动欠薪问题得到有效遏制，共为</w:t>
      </w:r>
      <w:r>
        <w:rPr>
          <w:rFonts w:hint="eastAsia" w:ascii="Times New Roman" w:hAnsi="Times New Roman" w:eastAsia="仿宋_GB2312" w:cs="华文仿宋"/>
          <w:b w:val="0"/>
          <w:bCs w:val="0"/>
          <w:caps w:val="0"/>
          <w:smallCaps w:val="0"/>
          <w:color w:val="auto"/>
          <w:sz w:val="32"/>
          <w:szCs w:val="32"/>
          <w:lang w:val="en-US" w:eastAsia="zh-CN"/>
        </w:rPr>
        <w:t>3.32</w:t>
      </w:r>
      <w:r>
        <w:rPr>
          <w:rFonts w:ascii="Times New Roman" w:hAnsi="Times New Roman" w:eastAsia="仿宋_GB2312" w:cs="华文仿宋"/>
          <w:b w:val="0"/>
          <w:bCs w:val="0"/>
          <w:caps w:val="0"/>
          <w:smallCaps w:val="0"/>
          <w:color w:val="auto"/>
          <w:sz w:val="32"/>
          <w:szCs w:val="32"/>
        </w:rPr>
        <w:t>万名劳动者追发工资</w:t>
      </w:r>
      <w:r>
        <w:rPr>
          <w:rFonts w:hint="eastAsia" w:ascii="Times New Roman" w:hAnsi="Times New Roman" w:eastAsia="仿宋_GB2312" w:cs="华文仿宋"/>
          <w:b w:val="0"/>
          <w:bCs w:val="0"/>
          <w:caps w:val="0"/>
          <w:smallCaps w:val="0"/>
          <w:color w:val="auto"/>
          <w:sz w:val="32"/>
          <w:szCs w:val="32"/>
          <w:lang w:val="en-US" w:eastAsia="zh-CN"/>
        </w:rPr>
        <w:t>2.89</w:t>
      </w:r>
      <w:r>
        <w:rPr>
          <w:rFonts w:ascii="Times New Roman" w:hAnsi="Times New Roman" w:eastAsia="仿宋_GB2312" w:cs="华文仿宋"/>
          <w:b w:val="0"/>
          <w:bCs w:val="0"/>
          <w:caps w:val="0"/>
          <w:smallCaps w:val="0"/>
          <w:sz w:val="32"/>
          <w:szCs w:val="32"/>
        </w:rPr>
        <w:t>亿元，劳动保障监察举报投诉案件结案</w:t>
      </w:r>
      <w:r>
        <w:rPr>
          <w:rFonts w:hint="eastAsia" w:ascii="Times New Roman" w:hAnsi="Times New Roman" w:eastAsia="仿宋_GB2312" w:cs="华文仿宋"/>
          <w:b w:val="0"/>
          <w:bCs w:val="0"/>
          <w:caps w:val="0"/>
          <w:smallCaps w:val="0"/>
          <w:sz w:val="32"/>
          <w:szCs w:val="32"/>
        </w:rPr>
        <w:t>率</w:t>
      </w:r>
      <w:r>
        <w:rPr>
          <w:rFonts w:ascii="Times New Roman" w:hAnsi="Times New Roman" w:eastAsia="仿宋_GB2312" w:cs="华文仿宋"/>
          <w:b w:val="0"/>
          <w:bCs w:val="0"/>
          <w:caps w:val="0"/>
          <w:smallCaps w:val="0"/>
          <w:sz w:val="32"/>
          <w:szCs w:val="32"/>
        </w:rPr>
        <w:t>达100%。</w:t>
      </w:r>
      <w:r>
        <w:rPr>
          <w:rFonts w:ascii="Times New Roman" w:hAnsi="Times New Roman" w:eastAsia="仿宋_GB2312" w:cs="华文仿宋"/>
          <w:b w:val="0"/>
          <w:bCs w:val="0"/>
          <w:caps w:val="0"/>
          <w:smallCaps w:val="0"/>
          <w:kern w:val="30"/>
          <w:sz w:val="32"/>
          <w:szCs w:val="32"/>
        </w:rPr>
        <w:t>政府、工会、企业三方共同参与的劳动关系协调协商机制</w:t>
      </w:r>
      <w:r>
        <w:rPr>
          <w:rFonts w:hint="eastAsia" w:ascii="Times New Roman" w:hAnsi="Times New Roman" w:eastAsia="仿宋_GB2312" w:cs="华文仿宋"/>
          <w:b w:val="0"/>
          <w:bCs w:val="0"/>
          <w:caps w:val="0"/>
          <w:smallCaps w:val="0"/>
          <w:kern w:val="30"/>
          <w:sz w:val="32"/>
          <w:szCs w:val="32"/>
          <w:lang w:eastAsia="zh-CN"/>
        </w:rPr>
        <w:t>不断完善</w:t>
      </w:r>
      <w:r>
        <w:rPr>
          <w:rFonts w:ascii="Times New Roman" w:hAnsi="Times New Roman" w:eastAsia="仿宋_GB2312" w:cs="华文仿宋"/>
          <w:b w:val="0"/>
          <w:bCs w:val="0"/>
          <w:caps w:val="0"/>
          <w:smallCaps w:val="0"/>
          <w:kern w:val="30"/>
          <w:sz w:val="32"/>
          <w:szCs w:val="32"/>
        </w:rPr>
        <w:t>，企业劳动合同签订率保持95%以上，集体合同覆盖率保持90%以上。</w:t>
      </w:r>
      <w:r>
        <w:rPr>
          <w:rFonts w:hint="eastAsia" w:ascii="Times New Roman" w:hAnsi="Times New Roman" w:eastAsia="仿宋_GB2312" w:cs="华文仿宋"/>
          <w:b w:val="0"/>
          <w:bCs w:val="0"/>
          <w:caps w:val="0"/>
          <w:smallCaps w:val="0"/>
          <w:sz w:val="32"/>
          <w:szCs w:val="32"/>
        </w:rPr>
        <w:t>劳动人事争议调解仲裁多元化解机制</w:t>
      </w:r>
      <w:r>
        <w:rPr>
          <w:rFonts w:hint="eastAsia" w:ascii="Times New Roman" w:hAnsi="Times New Roman" w:eastAsia="仿宋_GB2312" w:cs="华文仿宋"/>
          <w:b w:val="0"/>
          <w:bCs w:val="0"/>
          <w:caps w:val="0"/>
          <w:smallCaps w:val="0"/>
          <w:sz w:val="32"/>
          <w:szCs w:val="32"/>
          <w:lang w:eastAsia="zh-CN"/>
        </w:rPr>
        <w:t>进一步</w:t>
      </w:r>
      <w:r>
        <w:rPr>
          <w:rFonts w:hint="eastAsia" w:ascii="Times New Roman" w:hAnsi="Times New Roman" w:eastAsia="仿宋_GB2312" w:cs="华文仿宋"/>
          <w:b w:val="0"/>
          <w:bCs w:val="0"/>
          <w:caps w:val="0"/>
          <w:smallCaps w:val="0"/>
          <w:sz w:val="32"/>
          <w:szCs w:val="32"/>
        </w:rPr>
        <w:t>完善，基层劳动人事争议调解组织网络不断健全。“十三五”期间受理劳动人事争议调解仲裁案件2.39万件，涉及劳动者2.</w:t>
      </w:r>
      <w:r>
        <w:rPr>
          <w:rFonts w:hint="eastAsia" w:ascii="Times New Roman" w:hAnsi="Times New Roman" w:eastAsia="仿宋_GB2312" w:cs="华文仿宋"/>
          <w:b w:val="0"/>
          <w:bCs w:val="0"/>
          <w:caps w:val="0"/>
          <w:smallCaps w:val="0"/>
          <w:kern w:val="30"/>
          <w:sz w:val="32"/>
          <w:szCs w:val="32"/>
        </w:rPr>
        <w:t>5万人，涉案金额1.91亿元，劳动人事争议仲裁案件结案率达97.58%。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aps w:val="0"/>
          <w:smallCaps w:val="0"/>
          <w:sz w:val="32"/>
          <w:szCs w:val="32"/>
          <w:lang w:val="zh-CN" w:eastAsia="zh-CN"/>
        </w:rPr>
      </w:pPr>
      <w:r>
        <w:rPr>
          <w:rFonts w:hint="eastAsia" w:ascii="楷体_GB2312" w:hAnsi="楷体_GB2312" w:eastAsia="楷体_GB2312" w:cs="楷体_GB2312"/>
          <w:b w:val="0"/>
          <w:bCs w:val="0"/>
          <w:caps w:val="0"/>
          <w:smallCaps w:val="0"/>
          <w:sz w:val="32"/>
          <w:szCs w:val="32"/>
          <w:lang w:val="zh-CN" w:eastAsia="zh-CN"/>
        </w:rPr>
        <w:t>（五）基本公共服务水平全面优化提升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华文仿宋"/>
          <w:b w:val="0"/>
          <w:bCs w:val="0"/>
          <w:caps w:val="0"/>
          <w:smallCaps w:val="0"/>
          <w:spacing w:val="-6"/>
          <w:kern w:val="30"/>
          <w:sz w:val="32"/>
          <w:szCs w:val="32"/>
          <w:lang w:eastAsia="zh-CN"/>
        </w:rPr>
      </w:pPr>
      <w:r>
        <w:rPr>
          <w:rFonts w:hint="eastAsia" w:ascii="Times New Roman" w:hAnsi="Times New Roman" w:eastAsia="仿宋_GB2312" w:cs="华文仿宋"/>
          <w:b w:val="0"/>
          <w:bCs w:val="0"/>
          <w:caps w:val="0"/>
          <w:smallCaps w:val="0"/>
          <w:color w:val="auto"/>
          <w:kern w:val="30"/>
          <w:sz w:val="32"/>
          <w:szCs w:val="32"/>
          <w:lang w:eastAsia="zh-CN"/>
        </w:rPr>
        <w:t>人力资源和社会保障领域“放管服”改革持续深化，系统行风建设深入推进，服务水平和群众满意度逐年提升，权力运行有力，监管规范，优化营商环境目标有效实现。“十三五”期间，共推动实现人力资源和社会保障业务“一门办”2</w:t>
      </w:r>
      <w:r>
        <w:rPr>
          <w:rFonts w:hint="eastAsia" w:ascii="Times New Roman" w:hAnsi="Times New Roman" w:eastAsia="仿宋_GB2312" w:cs="华文仿宋"/>
          <w:b w:val="0"/>
          <w:bCs w:val="0"/>
          <w:caps w:val="0"/>
          <w:smallCaps w:val="0"/>
          <w:color w:val="auto"/>
          <w:kern w:val="30"/>
          <w:sz w:val="32"/>
          <w:szCs w:val="32"/>
          <w:lang w:val="en-US" w:eastAsia="zh-CN"/>
        </w:rPr>
        <w:t>77</w:t>
      </w:r>
      <w:r>
        <w:rPr>
          <w:rFonts w:hint="eastAsia" w:ascii="Times New Roman" w:hAnsi="Times New Roman" w:eastAsia="仿宋_GB2312" w:cs="华文仿宋"/>
          <w:b w:val="0"/>
          <w:bCs w:val="0"/>
          <w:caps w:val="0"/>
          <w:smallCaps w:val="0"/>
          <w:color w:val="auto"/>
          <w:kern w:val="30"/>
          <w:sz w:val="32"/>
          <w:szCs w:val="32"/>
          <w:lang w:eastAsia="zh-CN"/>
        </w:rPr>
        <w:t>项，其中</w:t>
      </w:r>
      <w:r>
        <w:rPr>
          <w:rFonts w:hint="eastAsia" w:ascii="Times New Roman" w:hAnsi="Times New Roman" w:eastAsia="仿宋_GB2312" w:cs="华文仿宋"/>
          <w:b w:val="0"/>
          <w:bCs w:val="0"/>
          <w:caps w:val="0"/>
          <w:smallCaps w:val="0"/>
          <w:color w:val="auto"/>
          <w:kern w:val="30"/>
          <w:sz w:val="32"/>
          <w:szCs w:val="32"/>
        </w:rPr>
        <w:t>“免办”9项，“秒办”20项，“全城通办”97项，“全区通办”54项。</w:t>
      </w:r>
      <w:r>
        <w:rPr>
          <w:rFonts w:hint="eastAsia" w:ascii="Times New Roman" w:hAnsi="Times New Roman" w:eastAsia="仿宋_GB2312" w:cs="华文仿宋"/>
          <w:b w:val="0"/>
          <w:bCs w:val="0"/>
          <w:caps w:val="0"/>
          <w:smallCaps w:val="0"/>
          <w:color w:val="auto"/>
          <w:kern w:val="30"/>
          <w:sz w:val="32"/>
          <w:szCs w:val="32"/>
          <w:lang w:eastAsia="zh-CN"/>
        </w:rPr>
        <w:t>积极探索人力资源和社会保障业务“打包办”服务，实现关联事项一次办理。目前已全面实现13个场景“打包办”，其中在全国首创推出企业5项社保补贴“打包办”，获人力资源和社会保障部、广西壮族自治区人力资源和社会保障厅</w:t>
      </w:r>
      <w:r>
        <w:rPr>
          <w:rFonts w:hint="eastAsia" w:ascii="Times New Roman" w:hAnsi="Times New Roman" w:eastAsia="仿宋_GB2312" w:cs="华文仿宋"/>
          <w:b w:val="0"/>
          <w:bCs w:val="0"/>
          <w:caps w:val="0"/>
          <w:smallCaps w:val="0"/>
          <w:kern w:val="30"/>
          <w:sz w:val="32"/>
          <w:szCs w:val="32"/>
          <w:lang w:eastAsia="zh-CN"/>
        </w:rPr>
        <w:t>的肯定，并在2021年全区深</w:t>
      </w:r>
      <w:r>
        <w:rPr>
          <w:rFonts w:hint="eastAsia" w:ascii="Times New Roman" w:hAnsi="Times New Roman" w:eastAsia="仿宋_GB2312" w:cs="华文仿宋"/>
          <w:b w:val="0"/>
          <w:bCs w:val="0"/>
          <w:caps w:val="0"/>
          <w:smallCaps w:val="0"/>
          <w:spacing w:val="-6"/>
          <w:kern w:val="30"/>
          <w:sz w:val="32"/>
          <w:szCs w:val="32"/>
          <w:lang w:eastAsia="zh-CN"/>
        </w:rPr>
        <w:t>化政务服务创新改革现场推进会上作为典型经验向全区推广。</w:t>
      </w:r>
    </w:p>
    <w:p>
      <w:pPr>
        <w:pStyle w:val="2"/>
        <w:rPr>
          <w:rFonts w:hint="eastAsia" w:ascii="Times New Roman" w:hAnsi="Times New Roman" w:eastAsia="仿宋_GB2312" w:cs="华文仿宋"/>
          <w:b w:val="0"/>
          <w:bCs w:val="0"/>
          <w:caps w:val="0"/>
          <w:smallCaps w:val="0"/>
          <w:spacing w:val="-6"/>
          <w:kern w:val="30"/>
          <w:sz w:val="32"/>
          <w:szCs w:val="32"/>
          <w:lang w:eastAsia="zh-CN"/>
        </w:rPr>
      </w:pPr>
    </w:p>
    <w:p>
      <w:pPr>
        <w:rPr>
          <w:rFonts w:hint="eastAsia"/>
          <w:lang w:eastAsia="zh-CN"/>
        </w:rPr>
      </w:pPr>
    </w:p>
    <w:p>
      <w:pPr>
        <w:jc w:val="both"/>
        <w:rPr>
          <w:rFonts w:hint="eastAsia" w:ascii="Times New Roman" w:hAnsi="Times New Roman" w:eastAsia="仿宋_GB2312" w:cs="华文仿宋"/>
          <w:b w:val="0"/>
          <w:bCs w:val="0"/>
          <w:caps w:val="0"/>
          <w:smallCaps w:val="0"/>
          <w:sz w:val="32"/>
          <w:szCs w:val="32"/>
          <w:lang w:eastAsia="zh-CN"/>
        </w:rPr>
      </w:pPr>
      <w:r>
        <w:rPr>
          <w:rFonts w:hint="eastAsia" w:ascii="Times New Roman" w:hAnsi="Times New Roman" w:eastAsia="仿宋_GB2312" w:cs="华文仿宋"/>
          <w:b w:val="0"/>
          <w:bCs w:val="0"/>
          <w:caps w:val="0"/>
          <w:smallCaps w:val="0"/>
          <w:sz w:val="32"/>
          <w:szCs w:val="32"/>
          <w:lang w:eastAsia="zh-CN"/>
        </w:rPr>
        <w:t>表1：</w:t>
      </w:r>
    </w:p>
    <w:p>
      <w:pPr>
        <w:jc w:val="both"/>
        <w:rPr>
          <w:rFonts w:hint="eastAsia" w:ascii="Times New Roman" w:hAnsi="Times New Roman" w:eastAsia="仿宋_GB2312" w:cs="华文仿宋"/>
          <w:b w:val="0"/>
          <w:bCs w:val="0"/>
          <w:caps w:val="0"/>
          <w:smallCaps w:val="0"/>
          <w:sz w:val="30"/>
          <w:szCs w:val="30"/>
          <w:lang w:eastAsia="zh-CN"/>
        </w:rPr>
      </w:pPr>
      <w:r>
        <w:rPr>
          <w:rFonts w:hint="eastAsia" w:ascii="Times New Roman" w:hAnsi="Times New Roman" w:eastAsia="仿宋_GB2312" w:cs="华文仿宋"/>
          <w:b w:val="0"/>
          <w:bCs w:val="0"/>
          <w:caps w:val="0"/>
          <w:smallCaps w:val="0"/>
          <w:sz w:val="30"/>
          <w:szCs w:val="30"/>
          <w:lang w:eastAsia="zh-CN"/>
        </w:rPr>
        <w:t>人力资源和社会保障事业发展“十三五”时期主要目标完成情况</w:t>
      </w:r>
    </w:p>
    <w:tbl>
      <w:tblPr>
        <w:tblStyle w:val="22"/>
        <w:tblpPr w:vertAnchor="text" w:horzAnchor="margin" w:tblpXSpec="center" w:tblpY="1"/>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535"/>
        <w:gridCol w:w="3362"/>
        <w:gridCol w:w="829"/>
        <w:gridCol w:w="993"/>
        <w:gridCol w:w="1135"/>
        <w:gridCol w:w="85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exact"/>
          <w:tblHeader/>
        </w:trPr>
        <w:tc>
          <w:tcPr>
            <w:tcW w:w="531"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类型</w:t>
            </w:r>
          </w:p>
        </w:tc>
        <w:tc>
          <w:tcPr>
            <w:tcW w:w="535"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序</w:t>
            </w:r>
          </w:p>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号</w:t>
            </w:r>
          </w:p>
        </w:tc>
        <w:tc>
          <w:tcPr>
            <w:tcW w:w="3362" w:type="dxa"/>
            <w:vAlign w:val="center"/>
          </w:tcPr>
          <w:p>
            <w:pPr>
              <w:adjustRightInd w:val="0"/>
              <w:spacing w:line="300" w:lineRule="exact"/>
              <w:ind w:firstLine="422"/>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指 标 名 称</w:t>
            </w:r>
          </w:p>
        </w:tc>
        <w:tc>
          <w:tcPr>
            <w:tcW w:w="829"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单 位</w:t>
            </w:r>
          </w:p>
        </w:tc>
        <w:tc>
          <w:tcPr>
            <w:tcW w:w="993"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w:t>
            </w:r>
            <w:r>
              <w:rPr>
                <w:rFonts w:ascii="Times New Roman" w:hAnsi="Times New Roman" w:eastAsia="仿宋_GB2312" w:cs="华文仿宋"/>
                <w:b w:val="0"/>
                <w:bCs w:val="0"/>
                <w:caps w:val="0"/>
                <w:smallCaps w:val="0"/>
                <w:szCs w:val="21"/>
              </w:rPr>
              <w:t>十三五</w:t>
            </w:r>
            <w:r>
              <w:rPr>
                <w:rFonts w:hint="eastAsia" w:ascii="Times New Roman" w:hAnsi="Times New Roman" w:eastAsia="仿宋_GB2312" w:cs="华文仿宋"/>
                <w:b w:val="0"/>
                <w:bCs w:val="0"/>
                <w:caps w:val="0"/>
                <w:smallCaps w:val="0"/>
                <w:szCs w:val="21"/>
              </w:rPr>
              <w:t>”预</w:t>
            </w:r>
            <w:r>
              <w:rPr>
                <w:rFonts w:ascii="Times New Roman" w:hAnsi="Times New Roman" w:eastAsia="仿宋_GB2312" w:cs="华文仿宋"/>
                <w:b w:val="0"/>
                <w:bCs w:val="0"/>
                <w:caps w:val="0"/>
                <w:smallCaps w:val="0"/>
                <w:szCs w:val="21"/>
              </w:rPr>
              <w:t>期目标</w:t>
            </w:r>
          </w:p>
        </w:tc>
        <w:tc>
          <w:tcPr>
            <w:tcW w:w="1135"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w:t>
            </w:r>
            <w:r>
              <w:rPr>
                <w:rFonts w:ascii="Times New Roman" w:hAnsi="Times New Roman" w:eastAsia="仿宋_GB2312" w:cs="华文仿宋"/>
                <w:b w:val="0"/>
                <w:bCs w:val="0"/>
                <w:caps w:val="0"/>
                <w:smallCaps w:val="0"/>
                <w:szCs w:val="21"/>
              </w:rPr>
              <w:t>十三五</w:t>
            </w:r>
            <w:r>
              <w:rPr>
                <w:rFonts w:hint="eastAsia" w:ascii="Times New Roman" w:hAnsi="Times New Roman" w:eastAsia="仿宋_GB2312" w:cs="华文仿宋"/>
                <w:b w:val="0"/>
                <w:bCs w:val="0"/>
                <w:caps w:val="0"/>
                <w:smallCaps w:val="0"/>
                <w:szCs w:val="21"/>
              </w:rPr>
              <w:t>”实际完成</w:t>
            </w:r>
          </w:p>
        </w:tc>
        <w:tc>
          <w:tcPr>
            <w:tcW w:w="852"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指标</w:t>
            </w:r>
          </w:p>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属性</w:t>
            </w:r>
          </w:p>
        </w:tc>
        <w:tc>
          <w:tcPr>
            <w:tcW w:w="993"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531" w:type="dxa"/>
            <w:vMerge w:val="restart"/>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促进</w:t>
            </w:r>
          </w:p>
          <w:p>
            <w:pPr>
              <w:adjustRightInd w:val="0"/>
              <w:spacing w:line="300" w:lineRule="exact"/>
              <w:jc w:val="center"/>
              <w:rPr>
                <w:rFonts w:ascii="Times New Roman" w:hAnsi="Times New Roman" w:eastAsia="仿宋" w:cs="华文仿宋"/>
                <w:b w:val="0"/>
                <w:bCs w:val="0"/>
                <w:caps w:val="0"/>
                <w:smallCaps w:val="0"/>
                <w:szCs w:val="21"/>
              </w:rPr>
            </w:pPr>
            <w:r>
              <w:rPr>
                <w:rFonts w:ascii="Times New Roman" w:hAnsi="Times New Roman" w:eastAsia="仿宋_GB2312" w:cs="华文仿宋"/>
                <w:b w:val="0"/>
                <w:bCs w:val="0"/>
                <w:caps w:val="0"/>
                <w:smallCaps w:val="0"/>
                <w:szCs w:val="21"/>
              </w:rPr>
              <w:t>就业</w:t>
            </w:r>
          </w:p>
        </w:tc>
        <w:tc>
          <w:tcPr>
            <w:tcW w:w="535"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1</w:t>
            </w:r>
          </w:p>
        </w:tc>
        <w:tc>
          <w:tcPr>
            <w:tcW w:w="3362"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城镇新增就业人数</w:t>
            </w:r>
          </w:p>
        </w:tc>
        <w:tc>
          <w:tcPr>
            <w:tcW w:w="829"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万人</w:t>
            </w:r>
          </w:p>
        </w:tc>
        <w:tc>
          <w:tcPr>
            <w:tcW w:w="993"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25</w:t>
            </w:r>
          </w:p>
        </w:tc>
        <w:tc>
          <w:tcPr>
            <w:tcW w:w="1135" w:type="dxa"/>
            <w:vAlign w:val="center"/>
          </w:tcPr>
          <w:p>
            <w:pPr>
              <w:spacing w:line="300" w:lineRule="exact"/>
              <w:jc w:val="center"/>
              <w:rPr>
                <w:rFonts w:hint="default" w:ascii="Times New Roman" w:hAnsi="Times New Roman" w:eastAsia="仿宋_GB2312" w:cs="华文仿宋"/>
                <w:b w:val="0"/>
                <w:bCs w:val="0"/>
                <w:caps w:val="0"/>
                <w:smallCaps w:val="0"/>
                <w:szCs w:val="21"/>
                <w:lang w:val="en-US" w:eastAsia="zh-CN"/>
              </w:rPr>
            </w:pPr>
            <w:r>
              <w:rPr>
                <w:rFonts w:hint="eastAsia" w:ascii="Times New Roman" w:hAnsi="Times New Roman" w:eastAsia="仿宋_GB2312" w:cs="华文仿宋"/>
                <w:b w:val="0"/>
                <w:bCs w:val="0"/>
                <w:caps w:val="0"/>
                <w:smallCaps w:val="0"/>
                <w:color w:val="auto"/>
                <w:szCs w:val="21"/>
                <w:lang w:val="en-US" w:eastAsia="zh-CN"/>
              </w:rPr>
              <w:t>31.19</w:t>
            </w:r>
          </w:p>
        </w:tc>
        <w:tc>
          <w:tcPr>
            <w:tcW w:w="852" w:type="dxa"/>
            <w:vAlign w:val="center"/>
          </w:tcPr>
          <w:p>
            <w:pPr>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预期性</w:t>
            </w:r>
          </w:p>
        </w:tc>
        <w:tc>
          <w:tcPr>
            <w:tcW w:w="993"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531" w:type="dxa"/>
            <w:vMerge w:val="continue"/>
            <w:vAlign w:val="center"/>
          </w:tcPr>
          <w:p>
            <w:pPr>
              <w:spacing w:line="300" w:lineRule="exact"/>
              <w:ind w:firstLine="422"/>
              <w:jc w:val="center"/>
              <w:rPr>
                <w:rFonts w:ascii="Times New Roman" w:hAnsi="Times New Roman" w:eastAsia="仿宋" w:cs="华文仿宋"/>
                <w:b w:val="0"/>
                <w:bCs w:val="0"/>
                <w:caps w:val="0"/>
                <w:smallCaps w:val="0"/>
                <w:szCs w:val="21"/>
              </w:rPr>
            </w:pPr>
          </w:p>
        </w:tc>
        <w:tc>
          <w:tcPr>
            <w:tcW w:w="535"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2</w:t>
            </w:r>
          </w:p>
        </w:tc>
        <w:tc>
          <w:tcPr>
            <w:tcW w:w="3362"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城镇登记失业率</w:t>
            </w:r>
          </w:p>
        </w:tc>
        <w:tc>
          <w:tcPr>
            <w:tcW w:w="829" w:type="dxa"/>
            <w:vAlign w:val="center"/>
          </w:tcPr>
          <w:p>
            <w:pPr>
              <w:spacing w:line="300" w:lineRule="exact"/>
              <w:jc w:val="center"/>
              <w:rPr>
                <w:rFonts w:ascii="Times New Roman" w:hAnsi="Times New Roman" w:eastAsia="仿宋" w:cs="华文仿宋"/>
                <w:b w:val="0"/>
                <w:bCs w:val="0"/>
                <w:caps w:val="0"/>
                <w:smallCaps w:val="0"/>
                <w:sz w:val="20"/>
                <w:szCs w:val="20"/>
              </w:rPr>
            </w:pPr>
            <w:r>
              <w:rPr>
                <w:rFonts w:ascii="Times New Roman" w:hAnsi="Times New Roman" w:eastAsia="仿宋" w:cs="华文仿宋"/>
                <w:b w:val="0"/>
                <w:bCs w:val="0"/>
                <w:caps w:val="0"/>
                <w:smallCaps w:val="0"/>
                <w:sz w:val="20"/>
                <w:szCs w:val="20"/>
              </w:rPr>
              <w:t>%</w:t>
            </w:r>
          </w:p>
        </w:tc>
        <w:tc>
          <w:tcPr>
            <w:tcW w:w="993"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＜5</w:t>
            </w:r>
          </w:p>
        </w:tc>
        <w:tc>
          <w:tcPr>
            <w:tcW w:w="1135"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3.61</w:t>
            </w:r>
          </w:p>
        </w:tc>
        <w:tc>
          <w:tcPr>
            <w:tcW w:w="852" w:type="dxa"/>
            <w:vAlign w:val="center"/>
          </w:tcPr>
          <w:p>
            <w:pPr>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预期性</w:t>
            </w:r>
          </w:p>
        </w:tc>
        <w:tc>
          <w:tcPr>
            <w:tcW w:w="993"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531" w:type="dxa"/>
            <w:vMerge w:val="restart"/>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人才</w:t>
            </w:r>
          </w:p>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发展</w:t>
            </w:r>
          </w:p>
        </w:tc>
        <w:tc>
          <w:tcPr>
            <w:tcW w:w="535"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3</w:t>
            </w:r>
          </w:p>
        </w:tc>
        <w:tc>
          <w:tcPr>
            <w:tcW w:w="3362"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专业技术人才总量</w:t>
            </w:r>
          </w:p>
        </w:tc>
        <w:tc>
          <w:tcPr>
            <w:tcW w:w="829"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万人</w:t>
            </w:r>
          </w:p>
        </w:tc>
        <w:tc>
          <w:tcPr>
            <w:tcW w:w="993"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23</w:t>
            </w:r>
          </w:p>
        </w:tc>
        <w:tc>
          <w:tcPr>
            <w:tcW w:w="1135"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22.70</w:t>
            </w:r>
          </w:p>
        </w:tc>
        <w:tc>
          <w:tcPr>
            <w:tcW w:w="852" w:type="dxa"/>
            <w:vAlign w:val="center"/>
          </w:tcPr>
          <w:p>
            <w:pPr>
              <w:adjustRightInd w:val="0"/>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预期性</w:t>
            </w:r>
          </w:p>
        </w:tc>
        <w:tc>
          <w:tcPr>
            <w:tcW w:w="993"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531" w:type="dxa"/>
            <w:vMerge w:val="continue"/>
            <w:vAlign w:val="center"/>
          </w:tcPr>
          <w:p>
            <w:pPr>
              <w:adjustRightInd w:val="0"/>
              <w:spacing w:line="300" w:lineRule="exact"/>
              <w:ind w:firstLine="422"/>
              <w:jc w:val="center"/>
              <w:rPr>
                <w:rFonts w:ascii="Times New Roman" w:hAnsi="Times New Roman" w:eastAsia="仿宋_GB2312" w:cs="华文仿宋"/>
                <w:b w:val="0"/>
                <w:bCs w:val="0"/>
                <w:caps w:val="0"/>
                <w:smallCaps w:val="0"/>
                <w:szCs w:val="21"/>
              </w:rPr>
            </w:pPr>
          </w:p>
        </w:tc>
        <w:tc>
          <w:tcPr>
            <w:tcW w:w="535"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4</w:t>
            </w:r>
          </w:p>
        </w:tc>
        <w:tc>
          <w:tcPr>
            <w:tcW w:w="3362"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高技能人才总量</w:t>
            </w:r>
          </w:p>
        </w:tc>
        <w:tc>
          <w:tcPr>
            <w:tcW w:w="829"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万人</w:t>
            </w:r>
          </w:p>
        </w:tc>
        <w:tc>
          <w:tcPr>
            <w:tcW w:w="993"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11.25</w:t>
            </w:r>
          </w:p>
        </w:tc>
        <w:tc>
          <w:tcPr>
            <w:tcW w:w="1135"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12</w:t>
            </w:r>
          </w:p>
        </w:tc>
        <w:tc>
          <w:tcPr>
            <w:tcW w:w="852" w:type="dxa"/>
            <w:vAlign w:val="center"/>
          </w:tcPr>
          <w:p>
            <w:pPr>
              <w:jc w:val="center"/>
              <w:rPr>
                <w:rFonts w:ascii="Times New Roman" w:hAnsi="Times New Roman" w:eastAsia="宋体" w:cs="华文仿宋"/>
                <w:b w:val="0"/>
                <w:bCs w:val="0"/>
                <w:caps w:val="0"/>
                <w:smallCaps w:val="0"/>
              </w:rPr>
            </w:pPr>
            <w:r>
              <w:rPr>
                <w:rFonts w:ascii="Times New Roman" w:hAnsi="Times New Roman" w:eastAsia="仿宋_GB2312" w:cs="华文仿宋"/>
                <w:b w:val="0"/>
                <w:bCs w:val="0"/>
                <w:caps w:val="0"/>
                <w:smallCaps w:val="0"/>
                <w:szCs w:val="21"/>
              </w:rPr>
              <w:t>预期性</w:t>
            </w:r>
          </w:p>
        </w:tc>
        <w:tc>
          <w:tcPr>
            <w:tcW w:w="993" w:type="dxa"/>
            <w:vAlign w:val="center"/>
          </w:tcPr>
          <w:p>
            <w:pPr>
              <w:spacing w:line="300" w:lineRule="exact"/>
              <w:jc w:val="center"/>
              <w:rPr>
                <w:rFonts w:ascii="Times New Roman" w:hAnsi="Times New Roman" w:cs="华文仿宋"/>
                <w:b w:val="0"/>
                <w:bCs w:val="0"/>
                <w:caps w:val="0"/>
                <w:smallCaps w:val="0"/>
              </w:rPr>
            </w:pPr>
            <w:r>
              <w:rPr>
                <w:rFonts w:hint="eastAsia" w:ascii="Times New Roman" w:hAnsi="Times New Roman" w:eastAsia="仿宋_GB2312" w:cs="华文仿宋"/>
                <w:b w:val="0"/>
                <w:bCs w:val="0"/>
                <w:caps w:val="0"/>
                <w:smallCaps w:val="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531" w:type="dxa"/>
            <w:vMerge w:val="restart"/>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社</w:t>
            </w:r>
          </w:p>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会</w:t>
            </w:r>
          </w:p>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保</w:t>
            </w:r>
          </w:p>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险</w:t>
            </w:r>
          </w:p>
        </w:tc>
        <w:tc>
          <w:tcPr>
            <w:tcW w:w="535"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5</w:t>
            </w:r>
          </w:p>
        </w:tc>
        <w:tc>
          <w:tcPr>
            <w:tcW w:w="3362"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城镇职工基本养老保险参保人数</w:t>
            </w:r>
          </w:p>
        </w:tc>
        <w:tc>
          <w:tcPr>
            <w:tcW w:w="829"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万人</w:t>
            </w:r>
          </w:p>
        </w:tc>
        <w:tc>
          <w:tcPr>
            <w:tcW w:w="993"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100</w:t>
            </w:r>
          </w:p>
        </w:tc>
        <w:tc>
          <w:tcPr>
            <w:tcW w:w="1135"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117.12</w:t>
            </w:r>
          </w:p>
        </w:tc>
        <w:tc>
          <w:tcPr>
            <w:tcW w:w="852" w:type="dxa"/>
            <w:vAlign w:val="center"/>
          </w:tcPr>
          <w:p>
            <w:pPr>
              <w:jc w:val="center"/>
              <w:rPr>
                <w:rFonts w:ascii="Times New Roman" w:hAnsi="Times New Roman" w:eastAsia="宋体" w:cs="华文仿宋"/>
                <w:b w:val="0"/>
                <w:bCs w:val="0"/>
                <w:caps w:val="0"/>
                <w:smallCaps w:val="0"/>
              </w:rPr>
            </w:pPr>
            <w:r>
              <w:rPr>
                <w:rFonts w:ascii="Times New Roman" w:hAnsi="Times New Roman" w:eastAsia="仿宋_GB2312" w:cs="华文仿宋"/>
                <w:b w:val="0"/>
                <w:bCs w:val="0"/>
                <w:caps w:val="0"/>
                <w:smallCaps w:val="0"/>
                <w:szCs w:val="21"/>
              </w:rPr>
              <w:t>约束性</w:t>
            </w:r>
          </w:p>
        </w:tc>
        <w:tc>
          <w:tcPr>
            <w:tcW w:w="993" w:type="dxa"/>
            <w:vAlign w:val="center"/>
          </w:tcPr>
          <w:p>
            <w:pPr>
              <w:spacing w:line="300" w:lineRule="exact"/>
              <w:jc w:val="center"/>
              <w:rPr>
                <w:rFonts w:ascii="Times New Roman" w:hAnsi="Times New Roman" w:cs="华文仿宋"/>
                <w:b w:val="0"/>
                <w:bCs w:val="0"/>
                <w:caps w:val="0"/>
                <w:smallCaps w:val="0"/>
              </w:rPr>
            </w:pPr>
            <w:r>
              <w:rPr>
                <w:rFonts w:hint="eastAsia" w:ascii="Times New Roman" w:hAnsi="Times New Roman" w:eastAsia="仿宋_GB2312" w:cs="华文仿宋"/>
                <w:b w:val="0"/>
                <w:bCs w:val="0"/>
                <w:caps w:val="0"/>
                <w:smallCaps w:val="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531" w:type="dxa"/>
            <w:vMerge w:val="continue"/>
            <w:vAlign w:val="center"/>
          </w:tcPr>
          <w:p>
            <w:pPr>
              <w:spacing w:line="300" w:lineRule="exact"/>
              <w:ind w:firstLine="422"/>
              <w:jc w:val="center"/>
              <w:rPr>
                <w:rFonts w:ascii="Times New Roman" w:hAnsi="Times New Roman" w:eastAsia="仿宋_GB2312" w:cs="华文仿宋"/>
                <w:b w:val="0"/>
                <w:bCs w:val="0"/>
                <w:caps w:val="0"/>
                <w:smallCaps w:val="0"/>
                <w:szCs w:val="21"/>
              </w:rPr>
            </w:pPr>
          </w:p>
        </w:tc>
        <w:tc>
          <w:tcPr>
            <w:tcW w:w="535"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6</w:t>
            </w:r>
          </w:p>
        </w:tc>
        <w:tc>
          <w:tcPr>
            <w:tcW w:w="3362"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城乡居民基本养老保险参保人数</w:t>
            </w:r>
          </w:p>
        </w:tc>
        <w:tc>
          <w:tcPr>
            <w:tcW w:w="829"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万人</w:t>
            </w:r>
          </w:p>
        </w:tc>
        <w:tc>
          <w:tcPr>
            <w:tcW w:w="993"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105</w:t>
            </w:r>
          </w:p>
        </w:tc>
        <w:tc>
          <w:tcPr>
            <w:tcW w:w="1135"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122.50</w:t>
            </w:r>
          </w:p>
        </w:tc>
        <w:tc>
          <w:tcPr>
            <w:tcW w:w="852" w:type="dxa"/>
            <w:vAlign w:val="center"/>
          </w:tcPr>
          <w:p>
            <w:pPr>
              <w:jc w:val="center"/>
              <w:rPr>
                <w:rFonts w:ascii="Times New Roman" w:hAnsi="Times New Roman" w:eastAsia="宋体" w:cs="华文仿宋"/>
                <w:b w:val="0"/>
                <w:bCs w:val="0"/>
                <w:caps w:val="0"/>
                <w:smallCaps w:val="0"/>
              </w:rPr>
            </w:pPr>
            <w:r>
              <w:rPr>
                <w:rFonts w:ascii="Times New Roman" w:hAnsi="Times New Roman" w:eastAsia="仿宋_GB2312" w:cs="华文仿宋"/>
                <w:b w:val="0"/>
                <w:bCs w:val="0"/>
                <w:caps w:val="0"/>
                <w:smallCaps w:val="0"/>
                <w:szCs w:val="21"/>
              </w:rPr>
              <w:t>约束性</w:t>
            </w:r>
          </w:p>
        </w:tc>
        <w:tc>
          <w:tcPr>
            <w:tcW w:w="993" w:type="dxa"/>
            <w:vAlign w:val="center"/>
          </w:tcPr>
          <w:p>
            <w:pPr>
              <w:spacing w:line="300" w:lineRule="exact"/>
              <w:jc w:val="center"/>
              <w:rPr>
                <w:rFonts w:ascii="Times New Roman" w:hAnsi="Times New Roman" w:cs="华文仿宋"/>
                <w:b w:val="0"/>
                <w:bCs w:val="0"/>
                <w:caps w:val="0"/>
                <w:smallCaps w:val="0"/>
              </w:rPr>
            </w:pPr>
            <w:r>
              <w:rPr>
                <w:rFonts w:hint="eastAsia" w:ascii="Times New Roman" w:hAnsi="Times New Roman" w:eastAsia="仿宋_GB2312" w:cs="华文仿宋"/>
                <w:b w:val="0"/>
                <w:bCs w:val="0"/>
                <w:caps w:val="0"/>
                <w:smallCaps w:val="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531" w:type="dxa"/>
            <w:vMerge w:val="continue"/>
            <w:vAlign w:val="center"/>
          </w:tcPr>
          <w:p>
            <w:pPr>
              <w:spacing w:line="300" w:lineRule="exact"/>
              <w:ind w:firstLine="422"/>
              <w:jc w:val="center"/>
              <w:rPr>
                <w:rFonts w:ascii="Times New Roman" w:hAnsi="Times New Roman" w:eastAsia="仿宋_GB2312" w:cs="华文仿宋"/>
                <w:b w:val="0"/>
                <w:bCs w:val="0"/>
                <w:caps w:val="0"/>
                <w:smallCaps w:val="0"/>
                <w:szCs w:val="21"/>
              </w:rPr>
            </w:pPr>
          </w:p>
        </w:tc>
        <w:tc>
          <w:tcPr>
            <w:tcW w:w="535"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7</w:t>
            </w:r>
          </w:p>
        </w:tc>
        <w:tc>
          <w:tcPr>
            <w:tcW w:w="3362"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失业保险参保人数</w:t>
            </w:r>
          </w:p>
        </w:tc>
        <w:tc>
          <w:tcPr>
            <w:tcW w:w="829"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万人</w:t>
            </w:r>
          </w:p>
        </w:tc>
        <w:tc>
          <w:tcPr>
            <w:tcW w:w="993"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41</w:t>
            </w:r>
          </w:p>
        </w:tc>
        <w:tc>
          <w:tcPr>
            <w:tcW w:w="1135"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50.60</w:t>
            </w:r>
          </w:p>
        </w:tc>
        <w:tc>
          <w:tcPr>
            <w:tcW w:w="852" w:type="dxa"/>
            <w:vAlign w:val="center"/>
          </w:tcPr>
          <w:p>
            <w:pPr>
              <w:jc w:val="center"/>
              <w:rPr>
                <w:rFonts w:ascii="Times New Roman" w:hAnsi="Times New Roman" w:eastAsia="宋体" w:cs="华文仿宋"/>
                <w:b w:val="0"/>
                <w:bCs w:val="0"/>
                <w:caps w:val="0"/>
                <w:smallCaps w:val="0"/>
              </w:rPr>
            </w:pPr>
            <w:r>
              <w:rPr>
                <w:rFonts w:ascii="Times New Roman" w:hAnsi="Times New Roman" w:eastAsia="仿宋_GB2312" w:cs="华文仿宋"/>
                <w:b w:val="0"/>
                <w:bCs w:val="0"/>
                <w:caps w:val="0"/>
                <w:smallCaps w:val="0"/>
                <w:szCs w:val="21"/>
              </w:rPr>
              <w:t>约束性</w:t>
            </w:r>
          </w:p>
        </w:tc>
        <w:tc>
          <w:tcPr>
            <w:tcW w:w="993" w:type="dxa"/>
            <w:vAlign w:val="center"/>
          </w:tcPr>
          <w:p>
            <w:pPr>
              <w:spacing w:line="300" w:lineRule="exact"/>
              <w:jc w:val="center"/>
              <w:rPr>
                <w:rFonts w:ascii="Times New Roman" w:hAnsi="Times New Roman" w:cs="华文仿宋"/>
                <w:b w:val="0"/>
                <w:bCs w:val="0"/>
                <w:caps w:val="0"/>
                <w:smallCaps w:val="0"/>
              </w:rPr>
            </w:pPr>
            <w:r>
              <w:rPr>
                <w:rFonts w:hint="eastAsia" w:ascii="Times New Roman" w:hAnsi="Times New Roman" w:eastAsia="仿宋_GB2312" w:cs="华文仿宋"/>
                <w:b w:val="0"/>
                <w:bCs w:val="0"/>
                <w:caps w:val="0"/>
                <w:smallCaps w:val="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531" w:type="dxa"/>
            <w:vMerge w:val="continue"/>
            <w:vAlign w:val="center"/>
          </w:tcPr>
          <w:p>
            <w:pPr>
              <w:spacing w:line="300" w:lineRule="exact"/>
              <w:ind w:firstLine="422"/>
              <w:jc w:val="center"/>
              <w:rPr>
                <w:rFonts w:ascii="Times New Roman" w:hAnsi="Times New Roman" w:eastAsia="仿宋_GB2312" w:cs="华文仿宋"/>
                <w:b w:val="0"/>
                <w:bCs w:val="0"/>
                <w:caps w:val="0"/>
                <w:smallCaps w:val="0"/>
                <w:szCs w:val="21"/>
              </w:rPr>
            </w:pPr>
          </w:p>
        </w:tc>
        <w:tc>
          <w:tcPr>
            <w:tcW w:w="535"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8</w:t>
            </w:r>
          </w:p>
        </w:tc>
        <w:tc>
          <w:tcPr>
            <w:tcW w:w="3362"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工伤保险参保人数</w:t>
            </w:r>
          </w:p>
        </w:tc>
        <w:tc>
          <w:tcPr>
            <w:tcW w:w="829"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万人</w:t>
            </w:r>
          </w:p>
        </w:tc>
        <w:tc>
          <w:tcPr>
            <w:tcW w:w="993"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50</w:t>
            </w:r>
          </w:p>
        </w:tc>
        <w:tc>
          <w:tcPr>
            <w:tcW w:w="1135"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52.86</w:t>
            </w:r>
          </w:p>
        </w:tc>
        <w:tc>
          <w:tcPr>
            <w:tcW w:w="852" w:type="dxa"/>
            <w:vAlign w:val="center"/>
          </w:tcPr>
          <w:p>
            <w:pPr>
              <w:jc w:val="center"/>
              <w:rPr>
                <w:rFonts w:ascii="Times New Roman" w:hAnsi="Times New Roman" w:eastAsia="宋体" w:cs="华文仿宋"/>
                <w:b w:val="0"/>
                <w:bCs w:val="0"/>
                <w:caps w:val="0"/>
                <w:smallCaps w:val="0"/>
              </w:rPr>
            </w:pPr>
            <w:r>
              <w:rPr>
                <w:rFonts w:ascii="Times New Roman" w:hAnsi="Times New Roman" w:eastAsia="仿宋_GB2312" w:cs="华文仿宋"/>
                <w:b w:val="0"/>
                <w:bCs w:val="0"/>
                <w:caps w:val="0"/>
                <w:smallCaps w:val="0"/>
                <w:szCs w:val="21"/>
              </w:rPr>
              <w:t>约束性</w:t>
            </w:r>
          </w:p>
        </w:tc>
        <w:tc>
          <w:tcPr>
            <w:tcW w:w="993" w:type="dxa"/>
            <w:vAlign w:val="center"/>
          </w:tcPr>
          <w:p>
            <w:pPr>
              <w:spacing w:line="300" w:lineRule="exact"/>
              <w:jc w:val="center"/>
              <w:rPr>
                <w:rFonts w:ascii="Times New Roman" w:hAnsi="Times New Roman" w:cs="华文仿宋"/>
                <w:b w:val="0"/>
                <w:bCs w:val="0"/>
                <w:caps w:val="0"/>
                <w:smallCaps w:val="0"/>
              </w:rPr>
            </w:pPr>
            <w:r>
              <w:rPr>
                <w:rFonts w:hint="eastAsia" w:ascii="Times New Roman" w:hAnsi="Times New Roman" w:eastAsia="仿宋_GB2312" w:cs="华文仿宋"/>
                <w:b w:val="0"/>
                <w:bCs w:val="0"/>
                <w:caps w:val="0"/>
                <w:smallCaps w:val="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531" w:type="dxa"/>
            <w:vMerge w:val="continue"/>
            <w:vAlign w:val="center"/>
          </w:tcPr>
          <w:p>
            <w:pPr>
              <w:spacing w:line="300" w:lineRule="exact"/>
              <w:ind w:firstLine="422"/>
              <w:jc w:val="center"/>
              <w:rPr>
                <w:rFonts w:ascii="Times New Roman" w:hAnsi="Times New Roman" w:eastAsia="仿宋_GB2312" w:cs="华文仿宋"/>
                <w:b w:val="0"/>
                <w:bCs w:val="0"/>
                <w:caps w:val="0"/>
                <w:smallCaps w:val="0"/>
                <w:szCs w:val="21"/>
              </w:rPr>
            </w:pPr>
          </w:p>
        </w:tc>
        <w:tc>
          <w:tcPr>
            <w:tcW w:w="535"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9</w:t>
            </w:r>
          </w:p>
        </w:tc>
        <w:tc>
          <w:tcPr>
            <w:tcW w:w="3362"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基本养老保险参保率</w:t>
            </w:r>
          </w:p>
        </w:tc>
        <w:tc>
          <w:tcPr>
            <w:tcW w:w="829"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w:t>
            </w:r>
          </w:p>
        </w:tc>
        <w:tc>
          <w:tcPr>
            <w:tcW w:w="993"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90</w:t>
            </w:r>
          </w:p>
        </w:tc>
        <w:tc>
          <w:tcPr>
            <w:tcW w:w="1135"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90</w:t>
            </w:r>
          </w:p>
        </w:tc>
        <w:tc>
          <w:tcPr>
            <w:tcW w:w="852" w:type="dxa"/>
            <w:vAlign w:val="center"/>
          </w:tcPr>
          <w:p>
            <w:pPr>
              <w:jc w:val="center"/>
              <w:rPr>
                <w:rFonts w:ascii="Times New Roman" w:hAnsi="Times New Roman" w:eastAsia="宋体" w:cs="华文仿宋"/>
                <w:b w:val="0"/>
                <w:bCs w:val="0"/>
                <w:caps w:val="0"/>
                <w:smallCaps w:val="0"/>
              </w:rPr>
            </w:pPr>
            <w:r>
              <w:rPr>
                <w:rFonts w:ascii="Times New Roman" w:hAnsi="Times New Roman" w:eastAsia="仿宋_GB2312" w:cs="华文仿宋"/>
                <w:b w:val="0"/>
                <w:bCs w:val="0"/>
                <w:caps w:val="0"/>
                <w:smallCaps w:val="0"/>
                <w:szCs w:val="21"/>
              </w:rPr>
              <w:t>约束性</w:t>
            </w:r>
          </w:p>
        </w:tc>
        <w:tc>
          <w:tcPr>
            <w:tcW w:w="993" w:type="dxa"/>
            <w:vAlign w:val="center"/>
          </w:tcPr>
          <w:p>
            <w:pPr>
              <w:spacing w:line="300" w:lineRule="exact"/>
              <w:jc w:val="center"/>
              <w:rPr>
                <w:rFonts w:ascii="Times New Roman" w:hAnsi="Times New Roman" w:cs="华文仿宋"/>
                <w:b w:val="0"/>
                <w:bCs w:val="0"/>
                <w:caps w:val="0"/>
                <w:smallCaps w:val="0"/>
              </w:rPr>
            </w:pPr>
            <w:r>
              <w:rPr>
                <w:rFonts w:hint="eastAsia" w:ascii="Times New Roman" w:hAnsi="Times New Roman" w:eastAsia="仿宋_GB2312" w:cs="华文仿宋"/>
                <w:b w:val="0"/>
                <w:bCs w:val="0"/>
                <w:caps w:val="0"/>
                <w:smallCaps w:val="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531" w:type="dxa"/>
            <w:vMerge w:val="continue"/>
            <w:vAlign w:val="center"/>
          </w:tcPr>
          <w:p>
            <w:pPr>
              <w:spacing w:line="300" w:lineRule="exact"/>
              <w:ind w:firstLine="422"/>
              <w:jc w:val="center"/>
              <w:rPr>
                <w:rFonts w:ascii="Times New Roman" w:hAnsi="Times New Roman" w:eastAsia="仿宋_GB2312" w:cs="华文仿宋"/>
                <w:b w:val="0"/>
                <w:bCs w:val="0"/>
                <w:caps w:val="0"/>
                <w:smallCaps w:val="0"/>
                <w:szCs w:val="21"/>
              </w:rPr>
            </w:pPr>
          </w:p>
        </w:tc>
        <w:tc>
          <w:tcPr>
            <w:tcW w:w="535"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10</w:t>
            </w:r>
          </w:p>
        </w:tc>
        <w:tc>
          <w:tcPr>
            <w:tcW w:w="3362"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基本医疗保险参保率</w:t>
            </w:r>
          </w:p>
        </w:tc>
        <w:tc>
          <w:tcPr>
            <w:tcW w:w="829" w:type="dxa"/>
            <w:vAlign w:val="center"/>
          </w:tcPr>
          <w:p>
            <w:pPr>
              <w:spacing w:line="300" w:lineRule="exact"/>
              <w:jc w:val="center"/>
              <w:rPr>
                <w:rFonts w:ascii="Times New Roman" w:hAnsi="Times New Roman" w:eastAsia="仿宋" w:cs="华文仿宋"/>
                <w:b w:val="0"/>
                <w:bCs w:val="0"/>
                <w:caps w:val="0"/>
                <w:smallCaps w:val="0"/>
                <w:sz w:val="20"/>
                <w:szCs w:val="20"/>
              </w:rPr>
            </w:pPr>
            <w:r>
              <w:rPr>
                <w:rFonts w:ascii="Times New Roman" w:hAnsi="Times New Roman" w:eastAsia="仿宋" w:cs="华文仿宋"/>
                <w:b w:val="0"/>
                <w:bCs w:val="0"/>
                <w:caps w:val="0"/>
                <w:smallCaps w:val="0"/>
                <w:sz w:val="20"/>
                <w:szCs w:val="20"/>
              </w:rPr>
              <w:t>%</w:t>
            </w:r>
          </w:p>
        </w:tc>
        <w:tc>
          <w:tcPr>
            <w:tcW w:w="993"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&gt;95</w:t>
            </w:r>
          </w:p>
        </w:tc>
        <w:tc>
          <w:tcPr>
            <w:tcW w:w="1135"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&gt;95</w:t>
            </w:r>
          </w:p>
        </w:tc>
        <w:tc>
          <w:tcPr>
            <w:tcW w:w="852" w:type="dxa"/>
            <w:vAlign w:val="center"/>
          </w:tcPr>
          <w:p>
            <w:pPr>
              <w:jc w:val="center"/>
              <w:rPr>
                <w:rFonts w:ascii="Times New Roman" w:hAnsi="Times New Roman" w:eastAsia="宋体" w:cs="华文仿宋"/>
                <w:b w:val="0"/>
                <w:bCs w:val="0"/>
                <w:caps w:val="0"/>
                <w:smallCaps w:val="0"/>
              </w:rPr>
            </w:pPr>
            <w:r>
              <w:rPr>
                <w:rFonts w:ascii="Times New Roman" w:hAnsi="Times New Roman" w:eastAsia="仿宋_GB2312" w:cs="华文仿宋"/>
                <w:b w:val="0"/>
                <w:bCs w:val="0"/>
                <w:caps w:val="0"/>
                <w:smallCaps w:val="0"/>
                <w:szCs w:val="21"/>
              </w:rPr>
              <w:t>约束性</w:t>
            </w:r>
          </w:p>
        </w:tc>
        <w:tc>
          <w:tcPr>
            <w:tcW w:w="993" w:type="dxa"/>
            <w:vAlign w:val="center"/>
          </w:tcPr>
          <w:p>
            <w:pPr>
              <w:spacing w:line="300" w:lineRule="exact"/>
              <w:jc w:val="center"/>
              <w:rPr>
                <w:rFonts w:ascii="Times New Roman" w:hAnsi="Times New Roman" w:cs="华文仿宋"/>
                <w:b w:val="0"/>
                <w:bCs w:val="0"/>
                <w:caps w:val="0"/>
                <w:smallCaps w:val="0"/>
              </w:rPr>
            </w:pPr>
            <w:r>
              <w:rPr>
                <w:rFonts w:hint="eastAsia" w:ascii="Times New Roman" w:hAnsi="Times New Roman" w:eastAsia="仿宋_GB2312" w:cs="华文仿宋"/>
                <w:b w:val="0"/>
                <w:bCs w:val="0"/>
                <w:caps w:val="0"/>
                <w:smallCaps w:val="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531" w:type="dxa"/>
            <w:vMerge w:val="continue"/>
            <w:vAlign w:val="center"/>
          </w:tcPr>
          <w:p>
            <w:pPr>
              <w:spacing w:line="300" w:lineRule="exact"/>
              <w:ind w:firstLine="422"/>
              <w:jc w:val="center"/>
              <w:rPr>
                <w:rFonts w:ascii="Times New Roman" w:hAnsi="Times New Roman" w:eastAsia="仿宋_GB2312" w:cs="华文仿宋"/>
                <w:b w:val="0"/>
                <w:bCs w:val="0"/>
                <w:caps w:val="0"/>
                <w:smallCaps w:val="0"/>
                <w:szCs w:val="21"/>
              </w:rPr>
            </w:pPr>
          </w:p>
        </w:tc>
        <w:tc>
          <w:tcPr>
            <w:tcW w:w="535"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11</w:t>
            </w:r>
          </w:p>
        </w:tc>
        <w:tc>
          <w:tcPr>
            <w:tcW w:w="3362"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社会保障卡发卡数量</w:t>
            </w:r>
          </w:p>
        </w:tc>
        <w:tc>
          <w:tcPr>
            <w:tcW w:w="829"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万张</w:t>
            </w:r>
          </w:p>
        </w:tc>
        <w:tc>
          <w:tcPr>
            <w:tcW w:w="993"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300</w:t>
            </w:r>
          </w:p>
        </w:tc>
        <w:tc>
          <w:tcPr>
            <w:tcW w:w="1135"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377.92</w:t>
            </w:r>
          </w:p>
        </w:tc>
        <w:tc>
          <w:tcPr>
            <w:tcW w:w="852" w:type="dxa"/>
            <w:vAlign w:val="center"/>
          </w:tcPr>
          <w:p>
            <w:pPr>
              <w:jc w:val="center"/>
              <w:rPr>
                <w:rFonts w:ascii="Times New Roman" w:hAnsi="Times New Roman" w:eastAsia="宋体" w:cs="华文仿宋"/>
                <w:b w:val="0"/>
                <w:bCs w:val="0"/>
                <w:caps w:val="0"/>
                <w:smallCaps w:val="0"/>
              </w:rPr>
            </w:pPr>
            <w:r>
              <w:rPr>
                <w:rFonts w:ascii="Times New Roman" w:hAnsi="Times New Roman" w:eastAsia="仿宋_GB2312" w:cs="华文仿宋"/>
                <w:b w:val="0"/>
                <w:bCs w:val="0"/>
                <w:caps w:val="0"/>
                <w:smallCaps w:val="0"/>
                <w:szCs w:val="21"/>
              </w:rPr>
              <w:t>预期性</w:t>
            </w:r>
          </w:p>
        </w:tc>
        <w:tc>
          <w:tcPr>
            <w:tcW w:w="993" w:type="dxa"/>
            <w:vAlign w:val="center"/>
          </w:tcPr>
          <w:p>
            <w:pPr>
              <w:spacing w:line="300" w:lineRule="exact"/>
              <w:jc w:val="center"/>
              <w:rPr>
                <w:rFonts w:ascii="Times New Roman" w:hAnsi="Times New Roman" w:cs="华文仿宋"/>
                <w:b w:val="0"/>
                <w:bCs w:val="0"/>
                <w:caps w:val="0"/>
                <w:smallCaps w:val="0"/>
              </w:rPr>
            </w:pPr>
            <w:r>
              <w:rPr>
                <w:rFonts w:hint="eastAsia" w:ascii="Times New Roman" w:hAnsi="Times New Roman" w:eastAsia="仿宋_GB2312" w:cs="华文仿宋"/>
                <w:b w:val="0"/>
                <w:bCs w:val="0"/>
                <w:caps w:val="0"/>
                <w:smallCaps w:val="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531" w:type="dxa"/>
            <w:vMerge w:val="restart"/>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劳动关系</w:t>
            </w:r>
          </w:p>
        </w:tc>
        <w:tc>
          <w:tcPr>
            <w:tcW w:w="535"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12</w:t>
            </w:r>
          </w:p>
        </w:tc>
        <w:tc>
          <w:tcPr>
            <w:tcW w:w="3362"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劳动合同签订率</w:t>
            </w:r>
          </w:p>
        </w:tc>
        <w:tc>
          <w:tcPr>
            <w:tcW w:w="829" w:type="dxa"/>
            <w:vAlign w:val="center"/>
          </w:tcPr>
          <w:p>
            <w:pPr>
              <w:spacing w:line="300" w:lineRule="exact"/>
              <w:jc w:val="center"/>
              <w:rPr>
                <w:rFonts w:ascii="Times New Roman" w:hAnsi="Times New Roman" w:eastAsia="仿宋" w:cs="华文仿宋"/>
                <w:b w:val="0"/>
                <w:bCs w:val="0"/>
                <w:caps w:val="0"/>
                <w:smallCaps w:val="0"/>
                <w:sz w:val="20"/>
                <w:szCs w:val="20"/>
              </w:rPr>
            </w:pPr>
            <w:r>
              <w:rPr>
                <w:rFonts w:ascii="Times New Roman" w:hAnsi="Times New Roman" w:eastAsia="仿宋" w:cs="华文仿宋"/>
                <w:b w:val="0"/>
                <w:bCs w:val="0"/>
                <w:caps w:val="0"/>
                <w:smallCaps w:val="0"/>
                <w:sz w:val="20"/>
                <w:szCs w:val="20"/>
              </w:rPr>
              <w:t>%</w:t>
            </w:r>
          </w:p>
        </w:tc>
        <w:tc>
          <w:tcPr>
            <w:tcW w:w="993"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90以上</w:t>
            </w:r>
          </w:p>
        </w:tc>
        <w:tc>
          <w:tcPr>
            <w:tcW w:w="1135"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97.31</w:t>
            </w:r>
          </w:p>
        </w:tc>
        <w:tc>
          <w:tcPr>
            <w:tcW w:w="852" w:type="dxa"/>
            <w:vAlign w:val="center"/>
          </w:tcPr>
          <w:p>
            <w:pPr>
              <w:jc w:val="center"/>
              <w:rPr>
                <w:rFonts w:ascii="Times New Roman" w:hAnsi="Times New Roman" w:eastAsia="宋体" w:cs="华文仿宋"/>
                <w:b w:val="0"/>
                <w:bCs w:val="0"/>
                <w:caps w:val="0"/>
                <w:smallCaps w:val="0"/>
              </w:rPr>
            </w:pPr>
            <w:r>
              <w:rPr>
                <w:rFonts w:ascii="Times New Roman" w:hAnsi="Times New Roman" w:eastAsia="仿宋_GB2312" w:cs="华文仿宋"/>
                <w:b w:val="0"/>
                <w:bCs w:val="0"/>
                <w:caps w:val="0"/>
                <w:smallCaps w:val="0"/>
                <w:szCs w:val="21"/>
              </w:rPr>
              <w:t>预期性</w:t>
            </w:r>
          </w:p>
        </w:tc>
        <w:tc>
          <w:tcPr>
            <w:tcW w:w="993" w:type="dxa"/>
            <w:vAlign w:val="center"/>
          </w:tcPr>
          <w:p>
            <w:pPr>
              <w:spacing w:line="300" w:lineRule="exact"/>
              <w:jc w:val="center"/>
              <w:rPr>
                <w:rFonts w:ascii="Times New Roman" w:hAnsi="Times New Roman" w:cs="华文仿宋"/>
                <w:b w:val="0"/>
                <w:bCs w:val="0"/>
                <w:caps w:val="0"/>
                <w:smallCaps w:val="0"/>
              </w:rPr>
            </w:pPr>
            <w:r>
              <w:rPr>
                <w:rFonts w:hint="eastAsia" w:ascii="Times New Roman" w:hAnsi="Times New Roman" w:eastAsia="仿宋_GB2312" w:cs="华文仿宋"/>
                <w:b w:val="0"/>
                <w:bCs w:val="0"/>
                <w:caps w:val="0"/>
                <w:smallCaps w:val="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531" w:type="dxa"/>
            <w:vMerge w:val="continue"/>
            <w:vAlign w:val="center"/>
          </w:tcPr>
          <w:p>
            <w:pPr>
              <w:spacing w:line="300" w:lineRule="exact"/>
              <w:ind w:firstLine="422"/>
              <w:jc w:val="center"/>
              <w:rPr>
                <w:rFonts w:ascii="Times New Roman" w:hAnsi="Times New Roman" w:eastAsia="仿宋_GB2312" w:cs="华文仿宋"/>
                <w:b w:val="0"/>
                <w:bCs w:val="0"/>
                <w:caps w:val="0"/>
                <w:smallCaps w:val="0"/>
                <w:szCs w:val="21"/>
              </w:rPr>
            </w:pPr>
          </w:p>
        </w:tc>
        <w:tc>
          <w:tcPr>
            <w:tcW w:w="535"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13</w:t>
            </w:r>
          </w:p>
        </w:tc>
        <w:tc>
          <w:tcPr>
            <w:tcW w:w="3362"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劳动人事争议仲裁案件结案率</w:t>
            </w:r>
          </w:p>
        </w:tc>
        <w:tc>
          <w:tcPr>
            <w:tcW w:w="829" w:type="dxa"/>
            <w:vAlign w:val="center"/>
          </w:tcPr>
          <w:p>
            <w:pPr>
              <w:spacing w:line="300" w:lineRule="exact"/>
              <w:jc w:val="center"/>
              <w:rPr>
                <w:rFonts w:ascii="Times New Roman" w:hAnsi="Times New Roman" w:eastAsia="仿宋" w:cs="华文仿宋"/>
                <w:b w:val="0"/>
                <w:bCs w:val="0"/>
                <w:caps w:val="0"/>
                <w:smallCaps w:val="0"/>
                <w:sz w:val="20"/>
                <w:szCs w:val="20"/>
              </w:rPr>
            </w:pPr>
            <w:r>
              <w:rPr>
                <w:rFonts w:ascii="Times New Roman" w:hAnsi="Times New Roman" w:eastAsia="仿宋" w:cs="华文仿宋"/>
                <w:b w:val="0"/>
                <w:bCs w:val="0"/>
                <w:caps w:val="0"/>
                <w:smallCaps w:val="0"/>
                <w:sz w:val="20"/>
                <w:szCs w:val="20"/>
              </w:rPr>
              <w:t>%</w:t>
            </w:r>
          </w:p>
        </w:tc>
        <w:tc>
          <w:tcPr>
            <w:tcW w:w="993"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90以上</w:t>
            </w:r>
          </w:p>
        </w:tc>
        <w:tc>
          <w:tcPr>
            <w:tcW w:w="1135"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97.58</w:t>
            </w:r>
          </w:p>
        </w:tc>
        <w:tc>
          <w:tcPr>
            <w:tcW w:w="852" w:type="dxa"/>
            <w:vAlign w:val="center"/>
          </w:tcPr>
          <w:p>
            <w:pPr>
              <w:jc w:val="center"/>
              <w:rPr>
                <w:rFonts w:ascii="Times New Roman" w:hAnsi="Times New Roman" w:eastAsia="宋体" w:cs="华文仿宋"/>
                <w:b w:val="0"/>
                <w:bCs w:val="0"/>
                <w:caps w:val="0"/>
                <w:smallCaps w:val="0"/>
              </w:rPr>
            </w:pPr>
            <w:r>
              <w:rPr>
                <w:rFonts w:ascii="Times New Roman" w:hAnsi="Times New Roman" w:eastAsia="仿宋_GB2312" w:cs="华文仿宋"/>
                <w:b w:val="0"/>
                <w:bCs w:val="0"/>
                <w:caps w:val="0"/>
                <w:smallCaps w:val="0"/>
                <w:szCs w:val="21"/>
              </w:rPr>
              <w:t>预期性</w:t>
            </w:r>
          </w:p>
        </w:tc>
        <w:tc>
          <w:tcPr>
            <w:tcW w:w="993" w:type="dxa"/>
            <w:vAlign w:val="center"/>
          </w:tcPr>
          <w:p>
            <w:pPr>
              <w:spacing w:line="300" w:lineRule="exact"/>
              <w:jc w:val="center"/>
              <w:rPr>
                <w:rFonts w:ascii="Times New Roman" w:hAnsi="Times New Roman" w:cs="华文仿宋"/>
                <w:b w:val="0"/>
                <w:bCs w:val="0"/>
                <w:caps w:val="0"/>
                <w:smallCaps w:val="0"/>
              </w:rPr>
            </w:pPr>
            <w:r>
              <w:rPr>
                <w:rFonts w:hint="eastAsia" w:ascii="Times New Roman" w:hAnsi="Times New Roman" w:eastAsia="仿宋_GB2312" w:cs="华文仿宋"/>
                <w:b w:val="0"/>
                <w:bCs w:val="0"/>
                <w:caps w:val="0"/>
                <w:smallCaps w:val="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531" w:type="dxa"/>
            <w:vMerge w:val="continue"/>
            <w:vAlign w:val="center"/>
          </w:tcPr>
          <w:p>
            <w:pPr>
              <w:spacing w:line="300" w:lineRule="exact"/>
              <w:ind w:firstLine="422"/>
              <w:jc w:val="center"/>
              <w:rPr>
                <w:rFonts w:ascii="Times New Roman" w:hAnsi="Times New Roman" w:eastAsia="仿宋_GB2312" w:cs="华文仿宋"/>
                <w:b w:val="0"/>
                <w:bCs w:val="0"/>
                <w:caps w:val="0"/>
                <w:smallCaps w:val="0"/>
                <w:szCs w:val="21"/>
              </w:rPr>
            </w:pPr>
          </w:p>
        </w:tc>
        <w:tc>
          <w:tcPr>
            <w:tcW w:w="535"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14</w:t>
            </w:r>
          </w:p>
        </w:tc>
        <w:tc>
          <w:tcPr>
            <w:tcW w:w="3362" w:type="dxa"/>
            <w:vAlign w:val="center"/>
          </w:tcPr>
          <w:p>
            <w:pPr>
              <w:adjustRightInd w:val="0"/>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劳动保障监察举报投诉案件结案</w:t>
            </w:r>
          </w:p>
        </w:tc>
        <w:tc>
          <w:tcPr>
            <w:tcW w:w="829" w:type="dxa"/>
            <w:vAlign w:val="center"/>
          </w:tcPr>
          <w:p>
            <w:pPr>
              <w:spacing w:line="300" w:lineRule="exact"/>
              <w:jc w:val="center"/>
              <w:rPr>
                <w:rFonts w:ascii="Times New Roman" w:hAnsi="Times New Roman" w:eastAsia="仿宋" w:cs="华文仿宋"/>
                <w:b w:val="0"/>
                <w:bCs w:val="0"/>
                <w:caps w:val="0"/>
                <w:smallCaps w:val="0"/>
                <w:sz w:val="20"/>
                <w:szCs w:val="20"/>
              </w:rPr>
            </w:pPr>
            <w:r>
              <w:rPr>
                <w:rFonts w:ascii="Times New Roman" w:hAnsi="Times New Roman" w:eastAsia="仿宋" w:cs="华文仿宋"/>
                <w:b w:val="0"/>
                <w:bCs w:val="0"/>
                <w:caps w:val="0"/>
                <w:smallCaps w:val="0"/>
                <w:sz w:val="20"/>
                <w:szCs w:val="20"/>
              </w:rPr>
              <w:t>%</w:t>
            </w:r>
          </w:p>
        </w:tc>
        <w:tc>
          <w:tcPr>
            <w:tcW w:w="993" w:type="dxa"/>
            <w:vAlign w:val="center"/>
          </w:tcPr>
          <w:p>
            <w:pPr>
              <w:spacing w:line="300" w:lineRule="exact"/>
              <w:jc w:val="center"/>
              <w:rPr>
                <w:rFonts w:ascii="Times New Roman" w:hAnsi="Times New Roman" w:eastAsia="仿宋_GB2312" w:cs="华文仿宋"/>
                <w:b w:val="0"/>
                <w:bCs w:val="0"/>
                <w:caps w:val="0"/>
                <w:smallCaps w:val="0"/>
                <w:szCs w:val="21"/>
              </w:rPr>
            </w:pPr>
            <w:r>
              <w:rPr>
                <w:rFonts w:ascii="Times New Roman" w:hAnsi="Times New Roman" w:eastAsia="仿宋_GB2312" w:cs="华文仿宋"/>
                <w:b w:val="0"/>
                <w:bCs w:val="0"/>
                <w:caps w:val="0"/>
                <w:smallCaps w:val="0"/>
                <w:szCs w:val="21"/>
              </w:rPr>
              <w:t>≥95</w:t>
            </w:r>
          </w:p>
        </w:tc>
        <w:tc>
          <w:tcPr>
            <w:tcW w:w="1135" w:type="dxa"/>
            <w:vAlign w:val="center"/>
          </w:tcPr>
          <w:p>
            <w:pPr>
              <w:spacing w:line="300" w:lineRule="exact"/>
              <w:jc w:val="center"/>
              <w:rPr>
                <w:rFonts w:ascii="Times New Roman" w:hAnsi="Times New Roman" w:eastAsia="仿宋_GB2312" w:cs="华文仿宋"/>
                <w:b w:val="0"/>
                <w:bCs w:val="0"/>
                <w:caps w:val="0"/>
                <w:smallCaps w:val="0"/>
                <w:szCs w:val="21"/>
              </w:rPr>
            </w:pPr>
            <w:r>
              <w:rPr>
                <w:rFonts w:hint="eastAsia" w:ascii="Times New Roman" w:hAnsi="Times New Roman" w:eastAsia="仿宋_GB2312" w:cs="华文仿宋"/>
                <w:b w:val="0"/>
                <w:bCs w:val="0"/>
                <w:caps w:val="0"/>
                <w:smallCaps w:val="0"/>
                <w:szCs w:val="21"/>
              </w:rPr>
              <w:t>100</w:t>
            </w:r>
          </w:p>
        </w:tc>
        <w:tc>
          <w:tcPr>
            <w:tcW w:w="852" w:type="dxa"/>
            <w:vAlign w:val="center"/>
          </w:tcPr>
          <w:p>
            <w:pPr>
              <w:jc w:val="center"/>
              <w:rPr>
                <w:rFonts w:ascii="Times New Roman" w:hAnsi="Times New Roman" w:eastAsia="宋体" w:cs="华文仿宋"/>
                <w:b w:val="0"/>
                <w:bCs w:val="0"/>
                <w:caps w:val="0"/>
                <w:smallCaps w:val="0"/>
              </w:rPr>
            </w:pPr>
            <w:r>
              <w:rPr>
                <w:rFonts w:ascii="Times New Roman" w:hAnsi="Times New Roman" w:eastAsia="仿宋_GB2312" w:cs="华文仿宋"/>
                <w:b w:val="0"/>
                <w:bCs w:val="0"/>
                <w:caps w:val="0"/>
                <w:smallCaps w:val="0"/>
                <w:szCs w:val="21"/>
              </w:rPr>
              <w:t>预期性</w:t>
            </w:r>
          </w:p>
        </w:tc>
        <w:tc>
          <w:tcPr>
            <w:tcW w:w="993" w:type="dxa"/>
            <w:vAlign w:val="center"/>
          </w:tcPr>
          <w:p>
            <w:pPr>
              <w:spacing w:line="300" w:lineRule="exact"/>
              <w:jc w:val="center"/>
              <w:rPr>
                <w:rFonts w:ascii="Times New Roman" w:hAnsi="Times New Roman" w:cs="华文仿宋"/>
                <w:b w:val="0"/>
                <w:bCs w:val="0"/>
                <w:caps w:val="0"/>
                <w:smallCaps w:val="0"/>
              </w:rPr>
            </w:pPr>
            <w:r>
              <w:rPr>
                <w:rFonts w:hint="eastAsia" w:ascii="Times New Roman" w:hAnsi="Times New Roman" w:eastAsia="仿宋_GB2312" w:cs="华文仿宋"/>
                <w:b w:val="0"/>
                <w:bCs w:val="0"/>
                <w:caps w:val="0"/>
                <w:smallCaps w:val="0"/>
                <w:szCs w:val="21"/>
              </w:rPr>
              <w:t>已完成</w:t>
            </w:r>
          </w:p>
        </w:tc>
      </w:tr>
    </w:tbl>
    <w:p>
      <w:pPr>
        <w:spacing w:line="560" w:lineRule="exact"/>
        <w:ind w:firstLine="643"/>
        <w:jc w:val="both"/>
        <w:rPr>
          <w:rFonts w:ascii="Times New Roman" w:hAnsi="Times New Roman" w:eastAsia="楷体_GB2312" w:cs="华文仿宋"/>
          <w:b w:val="0"/>
          <w:bCs w:val="0"/>
          <w:caps w:val="0"/>
          <w:smallCaps w:val="0"/>
          <w:kern w:val="0"/>
          <w:sz w:val="32"/>
          <w:szCs w:val="32"/>
          <w:lang w:bidi="en-US"/>
        </w:rPr>
      </w:pPr>
      <w:r>
        <w:rPr>
          <w:rFonts w:hint="eastAsia" w:ascii="Times New Roman" w:hAnsi="Times New Roman" w:eastAsia="仿宋_GB2312" w:cs="华文仿宋"/>
          <w:b w:val="0"/>
          <w:bCs w:val="0"/>
          <w:caps w:val="0"/>
          <w:smallCaps w:val="0"/>
          <w:sz w:val="32"/>
          <w:szCs w:val="32"/>
        </w:rPr>
        <w:t>“</w:t>
      </w:r>
      <w:r>
        <w:rPr>
          <w:rFonts w:ascii="Times New Roman" w:hAnsi="Times New Roman" w:eastAsia="仿宋_GB2312" w:cs="华文仿宋"/>
          <w:b w:val="0"/>
          <w:bCs w:val="0"/>
          <w:caps w:val="0"/>
          <w:smallCaps w:val="0"/>
          <w:sz w:val="32"/>
          <w:szCs w:val="32"/>
        </w:rPr>
        <w:t>十三五</w:t>
      </w:r>
      <w:r>
        <w:rPr>
          <w:rFonts w:hint="eastAsia" w:ascii="Times New Roman" w:hAnsi="Times New Roman" w:eastAsia="仿宋_GB2312" w:cs="华文仿宋"/>
          <w:b w:val="0"/>
          <w:bCs w:val="0"/>
          <w:caps w:val="0"/>
          <w:smallCaps w:val="0"/>
          <w:sz w:val="32"/>
          <w:szCs w:val="32"/>
        </w:rPr>
        <w:t>”时期人力资源</w:t>
      </w:r>
      <w:r>
        <w:rPr>
          <w:rFonts w:hint="eastAsia" w:ascii="Times New Roman" w:hAnsi="Times New Roman" w:eastAsia="仿宋_GB2312" w:cs="华文仿宋"/>
          <w:b w:val="0"/>
          <w:bCs w:val="0"/>
          <w:caps w:val="0"/>
          <w:smallCaps w:val="0"/>
          <w:sz w:val="32"/>
          <w:szCs w:val="32"/>
          <w:lang w:eastAsia="zh-CN"/>
        </w:rPr>
        <w:t>和</w:t>
      </w:r>
      <w:r>
        <w:rPr>
          <w:rFonts w:hint="eastAsia" w:ascii="Times New Roman" w:hAnsi="Times New Roman" w:eastAsia="仿宋_GB2312" w:cs="华文仿宋"/>
          <w:b w:val="0"/>
          <w:bCs w:val="0"/>
          <w:caps w:val="0"/>
          <w:smallCaps w:val="0"/>
          <w:sz w:val="32"/>
          <w:szCs w:val="32"/>
        </w:rPr>
        <w:t>社会保障事业的稳步发展，为推动实现柳州市与全国同步建成小康社会做出了积极贡献，为“</w:t>
      </w:r>
      <w:r>
        <w:rPr>
          <w:rFonts w:ascii="Times New Roman" w:hAnsi="Times New Roman" w:eastAsia="仿宋_GB2312" w:cs="华文仿宋"/>
          <w:b w:val="0"/>
          <w:bCs w:val="0"/>
          <w:caps w:val="0"/>
          <w:smallCaps w:val="0"/>
          <w:sz w:val="32"/>
          <w:szCs w:val="32"/>
        </w:rPr>
        <w:t>十四五</w:t>
      </w:r>
      <w:r>
        <w:rPr>
          <w:rFonts w:hint="eastAsia" w:ascii="Times New Roman" w:hAnsi="Times New Roman" w:eastAsia="仿宋_GB2312" w:cs="华文仿宋"/>
          <w:b w:val="0"/>
          <w:bCs w:val="0"/>
          <w:caps w:val="0"/>
          <w:smallCaps w:val="0"/>
          <w:sz w:val="32"/>
          <w:szCs w:val="32"/>
        </w:rPr>
        <w:t>”时期柳州市人力资源和社会保障事业的发展奠定了坚实基础。</w:t>
      </w:r>
    </w:p>
    <w:p>
      <w:pPr>
        <w:spacing w:line="560" w:lineRule="exact"/>
        <w:ind w:firstLine="643"/>
        <w:jc w:val="both"/>
        <w:rPr>
          <w:rFonts w:hint="eastAsia" w:ascii="黑体" w:hAnsi="黑体" w:eastAsia="黑体" w:cs="黑体"/>
          <w:b w:val="0"/>
          <w:bCs w:val="0"/>
          <w:caps w:val="0"/>
          <w:smallCaps w:val="0"/>
          <w:kern w:val="0"/>
          <w:sz w:val="32"/>
          <w:szCs w:val="32"/>
          <w:lang w:bidi="en-US"/>
        </w:rPr>
      </w:pPr>
      <w:r>
        <w:rPr>
          <w:rFonts w:hint="eastAsia" w:ascii="黑体" w:hAnsi="黑体" w:eastAsia="黑体" w:cs="黑体"/>
          <w:b w:val="0"/>
          <w:bCs w:val="0"/>
          <w:caps w:val="0"/>
          <w:smallCaps w:val="0"/>
          <w:kern w:val="0"/>
          <w:sz w:val="32"/>
          <w:szCs w:val="32"/>
          <w:lang w:bidi="en-US"/>
        </w:rPr>
        <w:t>二、“十四五”时期面临的机遇和挑战</w:t>
      </w:r>
    </w:p>
    <w:p>
      <w:pPr>
        <w:adjustRightInd w:val="0"/>
        <w:spacing w:line="560" w:lineRule="exact"/>
        <w:ind w:firstLine="640"/>
        <w:jc w:val="both"/>
        <w:rPr>
          <w:rFonts w:ascii="Times New Roman" w:hAnsi="Times New Roman" w:eastAsia="仿宋_GB2312" w:cs="华文仿宋"/>
          <w:b w:val="0"/>
          <w:bCs w:val="0"/>
          <w:caps w:val="0"/>
          <w:smallCaps w:val="0"/>
          <w:sz w:val="32"/>
          <w:szCs w:val="32"/>
          <w:lang w:val="zh-CN"/>
        </w:rPr>
      </w:pPr>
      <w:r>
        <w:rPr>
          <w:rFonts w:hint="eastAsia" w:ascii="Times New Roman" w:hAnsi="Times New Roman" w:eastAsia="仿宋_GB2312" w:cs="华文仿宋"/>
          <w:b w:val="0"/>
          <w:bCs w:val="0"/>
          <w:caps w:val="0"/>
          <w:smallCaps w:val="0"/>
          <w:kern w:val="0"/>
          <w:sz w:val="32"/>
          <w:szCs w:val="32"/>
        </w:rPr>
        <w:t>“十四五”时期，我市人力资源和社会保障事业发展面临的机遇和挑战有新的变化，总的来看机遇大于挑战。从机遇看，围绕建设粤港澳大湾区、珠江—西江经济带、西部陆海新通道，打造面向东盟的金融开放门户，先后赋予了广西多个发展平台和战略，为柳州发展带来难得的历史性重大机遇。依托国家战略可以充分发挥和巩固枢纽、市场、生态等优势，建设成为西部陆海新通道产业集聚和物流集散重要节点城市、广西制造业“走出去”龙头城市、贯穿亚欧的“桂渝新欧”国际铁路大动脉和联通新加坡的中新互联互通西部陆海新通道的枢纽节点城市，既为我市加快发展注入新的强大动能，也为加快补齐公共服务短板，实现人力资源和社会保障事业持续健康发展，更好保障和改善民生带来重大机遇。从挑战看，随着新冠肺炎疫情在全球蔓延加速世界百年未有之大变局的演化，不确定性不稳定性明显增加。当前我市仍面临增长速度换档期、结构调整阵痛期和前期刺激政策消化期“三期叠加”挑战，全要素生产率有所降低。新动能新增长点暂未形成，改革开放力度不够，新技术、新模式、新产业应用不充分，实体经济高质量发展、结构调整、转型升级任重道远，民生保障短板弱项不少，人力资源</w:t>
      </w:r>
      <w:r>
        <w:rPr>
          <w:rFonts w:hint="eastAsia" w:ascii="Times New Roman" w:hAnsi="Times New Roman" w:eastAsia="仿宋_GB2312" w:cs="华文仿宋"/>
          <w:b w:val="0"/>
          <w:bCs w:val="0"/>
          <w:caps w:val="0"/>
          <w:smallCaps w:val="0"/>
          <w:kern w:val="0"/>
          <w:sz w:val="32"/>
          <w:szCs w:val="32"/>
          <w:lang w:eastAsia="zh-CN"/>
        </w:rPr>
        <w:t>和</w:t>
      </w:r>
      <w:r>
        <w:rPr>
          <w:rFonts w:hint="eastAsia" w:ascii="Times New Roman" w:hAnsi="Times New Roman" w:eastAsia="仿宋_GB2312" w:cs="华文仿宋"/>
          <w:b w:val="0"/>
          <w:bCs w:val="0"/>
          <w:caps w:val="0"/>
          <w:smallCaps w:val="0"/>
          <w:kern w:val="0"/>
          <w:sz w:val="32"/>
          <w:szCs w:val="32"/>
        </w:rPr>
        <w:t>社会保障事业发展面临较大压力</w:t>
      </w:r>
      <w:r>
        <w:rPr>
          <w:rFonts w:hint="eastAsia" w:ascii="Times New Roman" w:hAnsi="Times New Roman" w:eastAsia="仿宋_GB2312" w:cs="华文仿宋"/>
          <w:b w:val="0"/>
          <w:bCs w:val="0"/>
          <w:caps w:val="0"/>
          <w:smallCaps w:val="0"/>
          <w:sz w:val="32"/>
          <w:szCs w:val="32"/>
          <w:lang w:val="zh-CN"/>
        </w:rPr>
        <w:t>。就业总量压力与结构性矛盾并存；工资收入水平偏低；人口老龄化程度持续加深，部分地区社会保险基金发放压力不断加大；</w:t>
      </w:r>
      <w:r>
        <w:rPr>
          <w:rFonts w:hint="eastAsia" w:ascii="Times New Roman" w:hAnsi="Times New Roman" w:eastAsia="仿宋_GB2312" w:cs="华文仿宋"/>
          <w:b w:val="0"/>
          <w:bCs w:val="0"/>
          <w:caps w:val="0"/>
          <w:smallCaps w:val="0"/>
          <w:sz w:val="32"/>
          <w:szCs w:val="32"/>
        </w:rPr>
        <w:t>制约和影响人才发展的体制机制障碍尚未根除，事业单位人事制度改革的目标和方向有待进一步深化；</w:t>
      </w:r>
      <w:r>
        <w:rPr>
          <w:rFonts w:hint="eastAsia" w:ascii="Times New Roman" w:hAnsi="Times New Roman" w:eastAsia="仿宋_GB2312" w:cs="华文仿宋"/>
          <w:b w:val="0"/>
          <w:bCs w:val="0"/>
          <w:caps w:val="0"/>
          <w:smallCaps w:val="0"/>
          <w:sz w:val="32"/>
          <w:szCs w:val="32"/>
          <w:lang w:val="zh-CN"/>
        </w:rPr>
        <w:t>劳动关系风险隐患依然存在；人力资源和社会保障公共服务水平有待进一步提高。面对新形势、新任务、新要求，各级人力资源和社会保障部门必须立足新发展阶段，牢牢把握发展规律和发展需求，进一步解放思想、改革创新、凝心聚力、担当实干，抓住新机遇，应对新挑战，着力解决主要矛盾和突出问题，全面推动人力资源和社会保障事业高质量发展。</w:t>
      </w:r>
    </w:p>
    <w:p>
      <w:pPr>
        <w:pStyle w:val="4"/>
        <w:jc w:val="center"/>
        <w:rPr>
          <w:rFonts w:hint="eastAsia" w:ascii="黑体" w:hAnsi="黑体" w:eastAsia="黑体" w:cs="黑体"/>
          <w:b w:val="0"/>
          <w:bCs w:val="0"/>
          <w:caps w:val="0"/>
          <w:smallCaps w:val="0"/>
        </w:rPr>
      </w:pPr>
      <w:bookmarkStart w:id="68" w:name="_Toc62808403"/>
      <w:bookmarkStart w:id="69" w:name="_Toc62807847"/>
      <w:bookmarkStart w:id="70" w:name="_Toc62807992"/>
      <w:bookmarkStart w:id="71" w:name="_Toc1347429457_WPSOffice_Level2"/>
      <w:bookmarkStart w:id="72" w:name="_Toc4136"/>
      <w:bookmarkStart w:id="73" w:name="_Toc62808535"/>
      <w:bookmarkStart w:id="74" w:name="_Toc62808313"/>
      <w:r>
        <w:rPr>
          <w:rFonts w:hint="eastAsia" w:ascii="黑体" w:hAnsi="黑体" w:eastAsia="黑体" w:cs="黑体"/>
          <w:b w:val="0"/>
          <w:bCs w:val="0"/>
          <w:caps w:val="0"/>
          <w:smallCaps w:val="0"/>
        </w:rPr>
        <w:t>第二节 指导思想</w:t>
      </w:r>
      <w:bookmarkEnd w:id="68"/>
      <w:bookmarkEnd w:id="69"/>
      <w:bookmarkEnd w:id="70"/>
      <w:bookmarkEnd w:id="71"/>
      <w:bookmarkEnd w:id="72"/>
      <w:bookmarkEnd w:id="73"/>
      <w:bookmarkEnd w:id="74"/>
    </w:p>
    <w:p>
      <w:pPr>
        <w:spacing w:line="560" w:lineRule="exact"/>
        <w:ind w:firstLine="643"/>
        <w:jc w:val="both"/>
        <w:rPr>
          <w:rFonts w:hint="eastAsia" w:ascii="黑体" w:hAnsi="黑体" w:eastAsia="黑体" w:cs="黑体"/>
          <w:b w:val="0"/>
          <w:bCs w:val="0"/>
          <w:caps w:val="0"/>
          <w:smallCaps w:val="0"/>
          <w:kern w:val="0"/>
          <w:sz w:val="32"/>
          <w:szCs w:val="32"/>
          <w:lang w:bidi="en-US"/>
        </w:rPr>
      </w:pPr>
      <w:r>
        <w:rPr>
          <w:rFonts w:hint="eastAsia" w:ascii="黑体" w:hAnsi="黑体" w:eastAsia="黑体" w:cs="黑体"/>
          <w:b w:val="0"/>
          <w:bCs w:val="0"/>
          <w:caps w:val="0"/>
          <w:smallCaps w:val="0"/>
          <w:kern w:val="0"/>
          <w:sz w:val="32"/>
          <w:szCs w:val="32"/>
          <w:lang w:bidi="en-US"/>
        </w:rPr>
        <w:t>一、指导思想</w:t>
      </w:r>
    </w:p>
    <w:p>
      <w:pPr>
        <w:spacing w:beforeLines="0" w:afterLines="0"/>
        <w:ind w:firstLine="640" w:firstLineChars="200"/>
        <w:jc w:val="both"/>
        <w:rPr>
          <w:rFonts w:hint="eastAsia" w:ascii="Times New Roman" w:hAnsi="Times New Roman" w:eastAsia="仿宋_GB2312" w:cs="华文仿宋"/>
          <w:b w:val="0"/>
          <w:bCs w:val="0"/>
          <w:caps w:val="0"/>
          <w:smallCaps w:val="0"/>
          <w:sz w:val="32"/>
          <w:szCs w:val="32"/>
        </w:rPr>
      </w:pPr>
      <w:r>
        <w:rPr>
          <w:rFonts w:hint="eastAsia" w:ascii="Times New Roman" w:hAnsi="Times New Roman" w:eastAsia="仿宋_GB2312" w:cs="华文仿宋"/>
          <w:b w:val="0"/>
          <w:bCs w:val="0"/>
          <w:caps w:val="0"/>
          <w:smallCaps w:val="0"/>
          <w:sz w:val="32"/>
          <w:szCs w:val="32"/>
          <w:lang w:val="zh-CN"/>
        </w:rPr>
        <w:t>高举中国特色社会主义伟大旗帜，坚持</w:t>
      </w:r>
      <w:r>
        <w:rPr>
          <w:rFonts w:hint="eastAsia" w:ascii="Times New Roman" w:hAnsi="Times New Roman" w:eastAsia="仿宋_GB2312" w:cs="华文仿宋"/>
          <w:b w:val="0"/>
          <w:bCs w:val="0"/>
          <w:caps w:val="0"/>
          <w:smallCaps w:val="0"/>
          <w:sz w:val="32"/>
          <w:szCs w:val="32"/>
        </w:rPr>
        <w:t>以习近平新时</w:t>
      </w:r>
      <w:r>
        <w:rPr>
          <w:rFonts w:hint="eastAsia" w:ascii="Times New Roman" w:hAnsi="Times New Roman" w:eastAsia="仿宋_GB2312" w:cs="华文仿宋"/>
          <w:b w:val="0"/>
          <w:bCs w:val="0"/>
          <w:caps w:val="0"/>
          <w:smallCaps w:val="0"/>
          <w:sz w:val="32"/>
          <w:szCs w:val="32"/>
          <w:lang w:val="zh-CN"/>
        </w:rPr>
        <w:t>代中国特色社会主义思想</w:t>
      </w:r>
      <w:r>
        <w:rPr>
          <w:rFonts w:hint="eastAsia" w:ascii="Times New Roman" w:hAnsi="Times New Roman" w:eastAsia="仿宋_GB2312" w:cs="华文仿宋"/>
          <w:b w:val="0"/>
          <w:bCs w:val="0"/>
          <w:caps w:val="0"/>
          <w:smallCaps w:val="0"/>
          <w:sz w:val="32"/>
          <w:szCs w:val="32"/>
        </w:rPr>
        <w:t>为指导，</w:t>
      </w:r>
      <w:r>
        <w:rPr>
          <w:rFonts w:hint="eastAsia" w:eastAsia="仿宋_GB2312" w:cs="华文仿宋" w:asciiTheme="minorAscii"/>
          <w:b w:val="0"/>
          <w:bCs w:val="0"/>
          <w:caps w:val="0"/>
          <w:smallCaps w:val="0"/>
          <w:sz w:val="32"/>
          <w:szCs w:val="32"/>
          <w:lang w:val="zh-CN"/>
        </w:rPr>
        <w:t>深入学习贯彻党的十九大及十九届历次全会精神，</w:t>
      </w:r>
      <w:r>
        <w:rPr>
          <w:rFonts w:hint="eastAsia" w:ascii="Times New Roman" w:hAnsi="Times New Roman" w:eastAsia="仿宋_GB2312" w:cs="华文仿宋"/>
          <w:b w:val="0"/>
          <w:bCs w:val="0"/>
          <w:caps w:val="0"/>
          <w:smallCaps w:val="0"/>
          <w:sz w:val="32"/>
          <w:szCs w:val="32"/>
          <w:lang w:val="zh-CN"/>
        </w:rPr>
        <w:t>紧紧围绕谱写新时代中国特色社会主义壮美广西</w:t>
      </w:r>
      <w:r>
        <w:rPr>
          <w:rFonts w:hint="default" w:ascii="Times New Roman" w:hAnsi="Times New Roman" w:eastAsia="仿宋_GB2312" w:cs="Times New Roman"/>
          <w:b w:val="0"/>
          <w:bCs w:val="0"/>
          <w:sz w:val="32"/>
          <w:szCs w:val="32"/>
          <w:lang w:val="en-US" w:eastAsia="zh-CN"/>
        </w:rPr>
        <w:t>柳州篇章</w:t>
      </w:r>
      <w:r>
        <w:rPr>
          <w:rFonts w:hint="eastAsia" w:ascii="Times New Roman" w:hAnsi="Times New Roman" w:eastAsia="仿宋_GB2312" w:cs="华文仿宋"/>
          <w:b w:val="0"/>
          <w:bCs w:val="0"/>
          <w:caps w:val="0"/>
          <w:smallCaps w:val="0"/>
          <w:sz w:val="32"/>
          <w:szCs w:val="32"/>
          <w:lang w:val="zh-CN"/>
        </w:rPr>
        <w:t>目标，全面贯彻落实“四个新”总要求和四个方面重要工作要求，进一步落实“三大定位”新使命和“五个扎实”新要求，坚持党的全面领导，坚持以人民为中心，坚持新发展理念，坚持深化改革开放，坚持系统观念，坚持稳中求进工作总基调，以推动高质量发展为主题，以深化供给侧结构性改革为主线，以改革创新为根本动力，以满足人民日益增长的美好生活需要为根本目的，强</w:t>
      </w:r>
      <w:r>
        <w:rPr>
          <w:rFonts w:hint="eastAsia" w:ascii="Times New Roman" w:hAnsi="Times New Roman" w:eastAsia="仿宋_GB2312" w:cs="华文仿宋"/>
          <w:b w:val="0"/>
          <w:bCs w:val="0"/>
          <w:caps w:val="0"/>
          <w:smallCaps w:val="0"/>
          <w:sz w:val="32"/>
          <w:szCs w:val="32"/>
        </w:rPr>
        <w:t>化就业优先政策，健全多层次社会保障体系，实行更积极更开放的人才政策，构建更加和谐</w:t>
      </w:r>
      <w:r>
        <w:rPr>
          <w:rFonts w:hint="eastAsia" w:ascii="Times New Roman" w:hAnsi="Times New Roman" w:eastAsia="仿宋_GB2312" w:cs="华文仿宋"/>
          <w:b w:val="0"/>
          <w:bCs w:val="0"/>
          <w:caps w:val="0"/>
          <w:smallCaps w:val="0"/>
          <w:sz w:val="32"/>
          <w:szCs w:val="32"/>
          <w:lang w:eastAsia="zh-CN"/>
        </w:rPr>
        <w:t>的</w:t>
      </w:r>
      <w:r>
        <w:rPr>
          <w:rFonts w:hint="eastAsia" w:ascii="Times New Roman" w:hAnsi="Times New Roman" w:eastAsia="仿宋_GB2312" w:cs="华文仿宋"/>
          <w:b w:val="0"/>
          <w:bCs w:val="0"/>
          <w:caps w:val="0"/>
          <w:smallCaps w:val="0"/>
          <w:sz w:val="32"/>
          <w:szCs w:val="32"/>
        </w:rPr>
        <w:t>劳动关系，推进更加全面的</w:t>
      </w:r>
      <w:r>
        <w:rPr>
          <w:rFonts w:hint="eastAsia" w:ascii="Times New Roman" w:hAnsi="Times New Roman" w:eastAsia="仿宋_GB2312" w:cs="华文仿宋"/>
          <w:b w:val="0"/>
          <w:bCs w:val="0"/>
          <w:caps w:val="0"/>
          <w:smallCaps w:val="0"/>
          <w:color w:val="auto"/>
          <w:kern w:val="30"/>
          <w:sz w:val="32"/>
          <w:szCs w:val="32"/>
          <w:lang w:eastAsia="zh-CN"/>
        </w:rPr>
        <w:t>人力资源和社会保障</w:t>
      </w:r>
      <w:r>
        <w:rPr>
          <w:rFonts w:hint="eastAsia" w:ascii="Times New Roman" w:hAnsi="Times New Roman" w:eastAsia="仿宋_GB2312" w:cs="华文仿宋"/>
          <w:b w:val="0"/>
          <w:bCs w:val="0"/>
          <w:caps w:val="0"/>
          <w:smallCaps w:val="0"/>
          <w:sz w:val="32"/>
          <w:szCs w:val="32"/>
        </w:rPr>
        <w:t>法制建设，提供更均衡更优质的公共服务，为</w:t>
      </w:r>
      <w:r>
        <w:rPr>
          <w:rFonts w:hint="eastAsia" w:ascii="Times New Roman" w:hAnsi="Times New Roman" w:eastAsia="仿宋_GB2312" w:cs="华文仿宋"/>
          <w:b w:val="0"/>
          <w:bCs w:val="0"/>
          <w:caps w:val="0"/>
          <w:smallCaps w:val="0"/>
          <w:sz w:val="32"/>
          <w:szCs w:val="32"/>
          <w:lang w:eastAsia="zh-CN"/>
        </w:rPr>
        <w:t>我市深入实施“实业兴市，开放强柳”战略，持续推进“三大建设”，加快建设现代制造城，</w:t>
      </w:r>
      <w:r>
        <w:rPr>
          <w:rFonts w:hint="default" w:ascii="Times New Roman" w:hAnsi="Times New Roman" w:eastAsia="仿宋_GB2312" w:cs="Times New Roman"/>
          <w:b w:val="0"/>
          <w:bCs w:val="0"/>
          <w:sz w:val="32"/>
          <w:szCs w:val="32"/>
          <w:lang w:val="en-US" w:eastAsia="zh-CN"/>
        </w:rPr>
        <w:t>打造</w:t>
      </w:r>
      <w:r>
        <w:rPr>
          <w:rFonts w:hint="eastAsia" w:ascii="Times New Roman" w:hAnsi="Times New Roman" w:eastAsia="仿宋_GB2312" w:cs="华文仿宋"/>
          <w:b w:val="0"/>
          <w:bCs w:val="0"/>
          <w:caps w:val="0"/>
          <w:smallCaps w:val="0"/>
          <w:sz w:val="32"/>
          <w:szCs w:val="32"/>
          <w:lang w:eastAsia="zh-CN"/>
        </w:rPr>
        <w:t>万亿工业强市</w:t>
      </w:r>
      <w:r>
        <w:rPr>
          <w:rFonts w:hint="eastAsia" w:ascii="Times New Roman" w:hAnsi="Times New Roman" w:eastAsia="仿宋_GB2312" w:cs="华文仿宋"/>
          <w:b w:val="0"/>
          <w:bCs w:val="0"/>
          <w:caps w:val="0"/>
          <w:smallCaps w:val="0"/>
          <w:sz w:val="32"/>
          <w:szCs w:val="32"/>
        </w:rPr>
        <w:t>提供</w:t>
      </w:r>
      <w:r>
        <w:rPr>
          <w:rFonts w:hint="eastAsia" w:ascii="Times New Roman" w:hAnsi="Times New Roman" w:eastAsia="仿宋_GB2312" w:cs="华文仿宋"/>
          <w:b w:val="0"/>
          <w:bCs w:val="0"/>
          <w:caps w:val="0"/>
          <w:smallCaps w:val="0"/>
          <w:sz w:val="32"/>
          <w:szCs w:val="32"/>
          <w:lang w:eastAsia="zh-CN"/>
        </w:rPr>
        <w:t>人力资源和社会保障支撑</w:t>
      </w:r>
      <w:r>
        <w:rPr>
          <w:rFonts w:hint="eastAsia" w:ascii="Times New Roman" w:hAnsi="Times New Roman" w:eastAsia="仿宋_GB2312" w:cs="华文仿宋"/>
          <w:b w:val="0"/>
          <w:bCs w:val="0"/>
          <w:caps w:val="0"/>
          <w:smallCaps w:val="0"/>
          <w:sz w:val="32"/>
          <w:szCs w:val="32"/>
        </w:rPr>
        <w:t>。</w:t>
      </w:r>
    </w:p>
    <w:p>
      <w:pPr>
        <w:spacing w:line="560" w:lineRule="exact"/>
        <w:ind w:firstLine="643"/>
        <w:jc w:val="both"/>
        <w:rPr>
          <w:rFonts w:hint="eastAsia" w:ascii="黑体" w:hAnsi="黑体" w:eastAsia="黑体" w:cs="黑体"/>
          <w:b w:val="0"/>
          <w:bCs w:val="0"/>
          <w:caps w:val="0"/>
          <w:smallCaps w:val="0"/>
          <w:kern w:val="0"/>
          <w:sz w:val="32"/>
          <w:szCs w:val="32"/>
          <w:lang w:bidi="en-US"/>
        </w:rPr>
      </w:pPr>
      <w:r>
        <w:rPr>
          <w:rFonts w:hint="eastAsia" w:ascii="黑体" w:hAnsi="黑体" w:eastAsia="黑体" w:cs="黑体"/>
          <w:b w:val="0"/>
          <w:bCs w:val="0"/>
          <w:caps w:val="0"/>
          <w:smallCaps w:val="0"/>
          <w:kern w:val="0"/>
          <w:sz w:val="32"/>
          <w:szCs w:val="32"/>
          <w:lang w:bidi="en-US"/>
        </w:rPr>
        <w:t>二、基本原则</w:t>
      </w:r>
    </w:p>
    <w:p>
      <w:pPr>
        <w:spacing w:line="560" w:lineRule="exact"/>
        <w:ind w:firstLine="643"/>
        <w:jc w:val="both"/>
        <w:rPr>
          <w:rFonts w:ascii="Times New Roman" w:hAnsi="Times New Roman" w:eastAsia="楷体_GB2312" w:cs="华文仿宋"/>
          <w:b w:val="0"/>
          <w:bCs w:val="0"/>
          <w:caps w:val="0"/>
          <w:smallCaps w:val="0"/>
          <w:sz w:val="32"/>
          <w:szCs w:val="32"/>
          <w:lang w:val="zh-CN"/>
        </w:rPr>
      </w:pPr>
      <w:r>
        <w:rPr>
          <w:rFonts w:hint="eastAsia" w:ascii="Times New Roman" w:hAnsi="Times New Roman" w:eastAsia="楷体_GB2312" w:cs="华文仿宋"/>
          <w:b w:val="0"/>
          <w:bCs w:val="0"/>
          <w:caps w:val="0"/>
          <w:smallCaps w:val="0"/>
          <w:sz w:val="32"/>
          <w:szCs w:val="32"/>
          <w:lang w:val="zh-CN"/>
        </w:rPr>
        <w:t>──坚持党的领导。</w:t>
      </w:r>
      <w:r>
        <w:rPr>
          <w:rFonts w:hint="eastAsia" w:ascii="Times New Roman" w:hAnsi="Times New Roman" w:eastAsia="仿宋_GB2312" w:cs="华文仿宋"/>
          <w:b w:val="0"/>
          <w:bCs w:val="0"/>
          <w:caps w:val="0"/>
          <w:smallCaps w:val="0"/>
          <w:sz w:val="32"/>
          <w:szCs w:val="32"/>
        </w:rPr>
        <w:t>坚持把党的集中统一领导作为推进人力资源和社会保障事业发展的根本保证，不断提高贯彻新发展理念、构建新发展格局能力和水平，为实现高质量发展提供保证。</w:t>
      </w:r>
    </w:p>
    <w:p>
      <w:pPr>
        <w:spacing w:line="560" w:lineRule="exact"/>
        <w:ind w:firstLine="643"/>
        <w:jc w:val="both"/>
        <w:rPr>
          <w:rFonts w:ascii="Times New Roman" w:hAnsi="Times New Roman" w:eastAsia="仿宋_GB2312" w:cs="华文仿宋"/>
          <w:b w:val="0"/>
          <w:bCs w:val="0"/>
          <w:caps w:val="0"/>
          <w:smallCaps w:val="0"/>
          <w:sz w:val="32"/>
          <w:szCs w:val="32"/>
          <w:lang w:val="zh-CN"/>
        </w:rPr>
      </w:pPr>
      <w:r>
        <w:rPr>
          <w:rFonts w:hint="eastAsia" w:ascii="Times New Roman" w:hAnsi="Times New Roman" w:eastAsia="楷体_GB2312" w:cs="华文仿宋"/>
          <w:b w:val="0"/>
          <w:bCs w:val="0"/>
          <w:caps w:val="0"/>
          <w:smallCaps w:val="0"/>
          <w:sz w:val="32"/>
          <w:szCs w:val="32"/>
          <w:lang w:val="zh-CN"/>
        </w:rPr>
        <w:t>──坚持以人民为中心。</w:t>
      </w:r>
      <w:r>
        <w:rPr>
          <w:rFonts w:hint="eastAsia" w:ascii="Times New Roman" w:hAnsi="Times New Roman" w:eastAsia="仿宋_GB2312" w:cs="华文仿宋"/>
          <w:b w:val="0"/>
          <w:bCs w:val="0"/>
          <w:caps w:val="0"/>
          <w:smallCaps w:val="0"/>
          <w:sz w:val="32"/>
          <w:szCs w:val="32"/>
        </w:rPr>
        <w:t>坚持人民至上，把增进人</w:t>
      </w:r>
      <w:r>
        <w:rPr>
          <w:rFonts w:hint="eastAsia" w:ascii="Times New Roman" w:hAnsi="Times New Roman" w:eastAsia="仿宋_GB2312" w:cs="华文仿宋"/>
          <w:b w:val="0"/>
          <w:bCs w:val="0"/>
          <w:caps w:val="0"/>
          <w:smallCaps w:val="0"/>
          <w:sz w:val="32"/>
          <w:szCs w:val="32"/>
          <w:lang w:val="zh-CN"/>
        </w:rPr>
        <w:t>民福祉、促进人的全面发展作为人力资源和社会保障事业发展的出发点和落脚点，始终做到发展为了人民、发展依靠人民，在发展中增强保障和改善民生能力，使改革发展成果更多更公平惠及全体人民，更好实现人民对美好生活的向往。</w:t>
      </w:r>
    </w:p>
    <w:p>
      <w:pPr>
        <w:spacing w:line="560" w:lineRule="exact"/>
        <w:ind w:firstLine="643"/>
        <w:jc w:val="both"/>
        <w:rPr>
          <w:rFonts w:ascii="Times New Roman" w:hAnsi="Times New Roman" w:eastAsia="仿宋_GB2312" w:cs="华文仿宋"/>
          <w:b w:val="0"/>
          <w:bCs w:val="0"/>
          <w:caps w:val="0"/>
          <w:smallCaps w:val="0"/>
          <w:color w:val="auto"/>
          <w:sz w:val="32"/>
          <w:szCs w:val="32"/>
          <w:lang w:val="zh-CN"/>
        </w:rPr>
      </w:pPr>
      <w:r>
        <w:rPr>
          <w:rFonts w:hint="eastAsia" w:ascii="Times New Roman" w:hAnsi="Times New Roman" w:eastAsia="楷体_GB2312" w:cs="华文仿宋"/>
          <w:b w:val="0"/>
          <w:bCs w:val="0"/>
          <w:caps w:val="0"/>
          <w:smallCaps w:val="0"/>
          <w:sz w:val="32"/>
          <w:szCs w:val="32"/>
          <w:lang w:val="zh-CN"/>
        </w:rPr>
        <w:t>──坚持新发展理念。</w:t>
      </w:r>
      <w:r>
        <w:rPr>
          <w:rFonts w:hint="eastAsia" w:ascii="Times New Roman" w:hAnsi="Times New Roman" w:eastAsia="仿宋_GB2312" w:cs="华文仿宋"/>
          <w:b w:val="0"/>
          <w:bCs w:val="0"/>
          <w:caps w:val="0"/>
          <w:smallCaps w:val="0"/>
          <w:sz w:val="32"/>
          <w:szCs w:val="32"/>
          <w:lang w:val="zh-CN"/>
        </w:rPr>
        <w:t>把新发展理念贯穿人力资源和社会保障事业发展全过程，科学把握新发展阶段、新发展理念、新发展格局提出的新要求，转变发展思维和方式，推动人力资源</w:t>
      </w:r>
      <w:r>
        <w:rPr>
          <w:rFonts w:hint="eastAsia" w:ascii="Times New Roman" w:hAnsi="Times New Roman" w:eastAsia="仿宋_GB2312" w:cs="华文仿宋"/>
          <w:b w:val="0"/>
          <w:bCs w:val="0"/>
          <w:caps w:val="0"/>
          <w:smallCaps w:val="0"/>
          <w:color w:val="auto"/>
          <w:sz w:val="32"/>
          <w:szCs w:val="32"/>
          <w:lang w:val="zh-CN"/>
        </w:rPr>
        <w:t>和社会保障事业实现更高质量、更有效率、更加公平、更可持续、更为安全的发展。</w:t>
      </w:r>
    </w:p>
    <w:p>
      <w:pPr>
        <w:spacing w:line="560" w:lineRule="exact"/>
        <w:ind w:firstLine="643"/>
        <w:jc w:val="both"/>
        <w:rPr>
          <w:rFonts w:ascii="Times New Roman" w:hAnsi="Times New Roman" w:eastAsia="仿宋_GB2312" w:cs="华文仿宋"/>
          <w:b w:val="0"/>
          <w:bCs w:val="0"/>
          <w:caps w:val="0"/>
          <w:smallCaps w:val="0"/>
          <w:sz w:val="32"/>
          <w:szCs w:val="32"/>
          <w:lang w:val="zh-CN"/>
        </w:rPr>
      </w:pPr>
      <w:r>
        <w:rPr>
          <w:rFonts w:hint="eastAsia" w:ascii="Times New Roman" w:hAnsi="Times New Roman" w:eastAsia="楷体_GB2312" w:cs="华文仿宋"/>
          <w:b w:val="0"/>
          <w:bCs w:val="0"/>
          <w:caps w:val="0"/>
          <w:smallCaps w:val="0"/>
          <w:color w:val="auto"/>
          <w:sz w:val="32"/>
          <w:szCs w:val="32"/>
          <w:lang w:val="zh-CN"/>
        </w:rPr>
        <w:t>──坚持全面深化改革。</w:t>
      </w:r>
      <w:r>
        <w:rPr>
          <w:rFonts w:hint="eastAsia" w:ascii="Times New Roman" w:hAnsi="Times New Roman" w:eastAsia="仿宋_GB2312" w:cs="华文仿宋"/>
          <w:b w:val="0"/>
          <w:bCs w:val="0"/>
          <w:caps w:val="0"/>
          <w:smallCaps w:val="0"/>
          <w:color w:val="auto"/>
          <w:sz w:val="32"/>
          <w:szCs w:val="32"/>
          <w:lang w:val="zh-CN"/>
        </w:rPr>
        <w:t>坚持与时俱进，用改革的办法和创新的思维解决人力资源和社</w:t>
      </w:r>
      <w:r>
        <w:rPr>
          <w:rFonts w:hint="eastAsia" w:ascii="Times New Roman" w:hAnsi="Times New Roman" w:eastAsia="仿宋_GB2312" w:cs="华文仿宋"/>
          <w:b w:val="0"/>
          <w:bCs w:val="0"/>
          <w:caps w:val="0"/>
          <w:smallCaps w:val="0"/>
          <w:sz w:val="32"/>
          <w:szCs w:val="32"/>
          <w:lang w:val="zh-CN"/>
        </w:rPr>
        <w:t>会保障事业发展中的问题，坚决破除人力资源和社会保障事业发展体制机制障碍，推动</w:t>
      </w:r>
      <w:r>
        <w:rPr>
          <w:rFonts w:hint="eastAsia" w:ascii="Times New Roman" w:hAnsi="Times New Roman" w:eastAsia="仿宋_GB2312" w:cs="华文仿宋"/>
          <w:b w:val="0"/>
          <w:bCs w:val="0"/>
          <w:caps w:val="0"/>
          <w:smallCaps w:val="0"/>
          <w:spacing w:val="-6"/>
          <w:sz w:val="32"/>
          <w:szCs w:val="32"/>
          <w:lang w:val="zh-CN"/>
        </w:rPr>
        <w:t>治理体系现代化，提升治理能力，持续增强事业发展动力活力。</w:t>
      </w:r>
    </w:p>
    <w:p>
      <w:pPr>
        <w:spacing w:line="560" w:lineRule="exact"/>
        <w:ind w:firstLine="643"/>
        <w:jc w:val="both"/>
        <w:rPr>
          <w:rFonts w:ascii="Times New Roman" w:hAnsi="Times New Roman" w:eastAsia="仿宋_GB2312" w:cs="华文仿宋"/>
          <w:b w:val="0"/>
          <w:bCs w:val="0"/>
          <w:caps w:val="0"/>
          <w:smallCaps w:val="0"/>
          <w:sz w:val="32"/>
          <w:szCs w:val="32"/>
          <w:lang w:val="zh-CN"/>
        </w:rPr>
      </w:pPr>
      <w:r>
        <w:rPr>
          <w:rFonts w:hint="eastAsia" w:ascii="Times New Roman" w:hAnsi="Times New Roman" w:eastAsia="楷体_GB2312" w:cs="华文仿宋"/>
          <w:b w:val="0"/>
          <w:bCs w:val="0"/>
          <w:caps w:val="0"/>
          <w:smallCaps w:val="0"/>
          <w:sz w:val="32"/>
          <w:szCs w:val="32"/>
          <w:lang w:val="zh-CN"/>
        </w:rPr>
        <w:t>──坚持系统观念。</w:t>
      </w:r>
      <w:r>
        <w:rPr>
          <w:rFonts w:hint="eastAsia" w:ascii="Times New Roman" w:hAnsi="Times New Roman" w:eastAsia="仿宋_GB2312" w:cs="华文仿宋"/>
          <w:b w:val="0"/>
          <w:bCs w:val="0"/>
          <w:caps w:val="0"/>
          <w:smallCaps w:val="0"/>
          <w:sz w:val="32"/>
          <w:szCs w:val="32"/>
          <w:lang w:val="zh-CN"/>
        </w:rPr>
        <w:t>加强前瞻性思考、全局性谋划、整体性推进，着力固根基、扬优势、补短板、强弱项，注重防范化解重大风险挑战，既尽力而为，又量力而行，实现发展质量、结构、规模、速度、效益、安全相统一。</w:t>
      </w:r>
    </w:p>
    <w:p>
      <w:pPr>
        <w:adjustRightInd w:val="0"/>
        <w:snapToGrid w:val="0"/>
        <w:spacing w:line="570" w:lineRule="exact"/>
        <w:ind w:firstLine="640" w:firstLineChars="200"/>
        <w:jc w:val="both"/>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lang w:val="zh-CN"/>
        </w:rPr>
        <w:t>──坚持依法行政。</w:t>
      </w:r>
      <w:r>
        <w:rPr>
          <w:rFonts w:hint="eastAsia" w:ascii="Times New Roman" w:hAnsi="Times New Roman" w:eastAsia="仿宋_GB2312" w:cs="华文仿宋"/>
          <w:b w:val="0"/>
          <w:bCs w:val="0"/>
          <w:caps w:val="0"/>
          <w:smallCaps w:val="0"/>
          <w:sz w:val="32"/>
          <w:szCs w:val="32"/>
          <w:lang w:val="zh-CN"/>
        </w:rPr>
        <w:t>全面落实依法治国基本方略，认真履行保障和改善民生职责，深入推进依法行政，重点解决好</w:t>
      </w:r>
      <w:r>
        <w:rPr>
          <w:rFonts w:hint="eastAsia" w:ascii="Times New Roman" w:hAnsi="Times New Roman" w:eastAsia="仿宋_GB2312" w:cs="华文仿宋"/>
          <w:b w:val="0"/>
          <w:bCs w:val="0"/>
          <w:caps w:val="0"/>
          <w:smallCaps w:val="0"/>
          <w:color w:val="auto"/>
          <w:kern w:val="30"/>
          <w:sz w:val="32"/>
          <w:szCs w:val="32"/>
          <w:lang w:eastAsia="zh-CN"/>
        </w:rPr>
        <w:t>人力资源和社会保障</w:t>
      </w:r>
      <w:r>
        <w:rPr>
          <w:rFonts w:hint="eastAsia" w:ascii="Times New Roman" w:hAnsi="Times New Roman" w:eastAsia="仿宋_GB2312" w:cs="华文仿宋"/>
          <w:b w:val="0"/>
          <w:bCs w:val="0"/>
          <w:caps w:val="0"/>
          <w:smallCaps w:val="0"/>
          <w:sz w:val="32"/>
          <w:szCs w:val="32"/>
          <w:lang w:val="zh-CN"/>
        </w:rPr>
        <w:t>领域中损害群众权益的突出问题，努力营造公平公正的人力资源和社会保障法治环境和优质高效的服务环境，促进社会和谐。</w:t>
      </w:r>
    </w:p>
    <w:p>
      <w:pPr>
        <w:pStyle w:val="4"/>
        <w:bidi w:val="0"/>
        <w:jc w:val="center"/>
        <w:rPr>
          <w:rFonts w:hint="eastAsia" w:ascii="黑体" w:hAnsi="黑体" w:eastAsia="黑体" w:cs="黑体"/>
          <w:b w:val="0"/>
          <w:bCs w:val="0"/>
          <w:caps w:val="0"/>
          <w:smallCaps w:val="0"/>
        </w:rPr>
      </w:pPr>
      <w:bookmarkStart w:id="75" w:name="_Toc857850238_WPSOffice_Level2"/>
      <w:bookmarkStart w:id="76" w:name="_Toc31622"/>
      <w:r>
        <w:rPr>
          <w:rFonts w:hint="eastAsia" w:ascii="黑体" w:hAnsi="黑体" w:eastAsia="黑体" w:cs="黑体"/>
          <w:b w:val="0"/>
          <w:bCs w:val="0"/>
          <w:caps w:val="0"/>
          <w:smallCaps w:val="0"/>
        </w:rPr>
        <w:t>第三节 主要目标</w:t>
      </w:r>
      <w:bookmarkEnd w:id="75"/>
      <w:bookmarkEnd w:id="76"/>
    </w:p>
    <w:p>
      <w:pPr>
        <w:spacing w:line="560" w:lineRule="exact"/>
        <w:ind w:firstLine="640"/>
        <w:jc w:val="both"/>
        <w:rPr>
          <w:rFonts w:ascii="Times New Roman" w:hAnsi="Times New Roman" w:eastAsia="仿宋_GB2312" w:cs="华文仿宋"/>
          <w:b w:val="0"/>
          <w:bCs w:val="0"/>
          <w:caps w:val="0"/>
          <w:smallCaps w:val="0"/>
          <w:sz w:val="32"/>
          <w:szCs w:val="32"/>
          <w:lang w:val="zh-CN"/>
        </w:rPr>
      </w:pPr>
      <w:r>
        <w:rPr>
          <w:rFonts w:hint="eastAsia" w:ascii="Times New Roman" w:hAnsi="Times New Roman" w:eastAsia="仿宋_GB2312" w:cs="华文仿宋"/>
          <w:b w:val="0"/>
          <w:bCs w:val="0"/>
          <w:caps w:val="0"/>
          <w:smallCaps w:val="0"/>
          <w:sz w:val="32"/>
          <w:szCs w:val="32"/>
          <w:lang w:val="zh-CN"/>
        </w:rPr>
        <w:t>按照全面建设社会主义现代化国家的战略安排，2035年柳州市人力资源和社会保障事业发展远景目标和“十四五”时期主要目标如下：</w:t>
      </w:r>
    </w:p>
    <w:p>
      <w:pPr>
        <w:spacing w:line="560" w:lineRule="exact"/>
        <w:ind w:firstLine="793" w:firstLineChars="248"/>
        <w:jc w:val="both"/>
        <w:rPr>
          <w:rFonts w:ascii="Times New Roman" w:hAnsi="Times New Roman" w:eastAsia="仿宋_GB2312" w:cs="华文仿宋"/>
          <w:b w:val="0"/>
          <w:bCs w:val="0"/>
          <w:caps w:val="0"/>
          <w:smallCaps w:val="0"/>
          <w:sz w:val="32"/>
          <w:szCs w:val="32"/>
        </w:rPr>
      </w:pPr>
      <w:r>
        <w:rPr>
          <w:rFonts w:hint="eastAsia" w:ascii="Times New Roman" w:hAnsi="Times New Roman" w:eastAsia="仿宋_GB2312" w:cs="华文仿宋"/>
          <w:b w:val="0"/>
          <w:bCs w:val="0"/>
          <w:caps w:val="0"/>
          <w:smallCaps w:val="0"/>
          <w:sz w:val="32"/>
          <w:szCs w:val="32"/>
          <w:lang w:val="zh-CN"/>
        </w:rPr>
        <w:t>2035年柳州市人力资源和社会保障事业发展远景目标:</w:t>
      </w:r>
      <w:r>
        <w:rPr>
          <w:rFonts w:hint="eastAsia" w:ascii="Times New Roman" w:hAnsi="Times New Roman" w:eastAsia="仿宋_GB2312" w:cs="华文仿宋"/>
          <w:b w:val="0"/>
          <w:bCs w:val="0"/>
          <w:caps w:val="0"/>
          <w:smallCaps w:val="0"/>
          <w:sz w:val="32"/>
          <w:szCs w:val="32"/>
        </w:rPr>
        <w:t>展望</w:t>
      </w:r>
      <w:r>
        <w:rPr>
          <w:rFonts w:ascii="Times New Roman" w:hAnsi="Times New Roman" w:eastAsia="仿宋_GB2312" w:cs="华文仿宋"/>
          <w:b w:val="0"/>
          <w:bCs w:val="0"/>
          <w:caps w:val="0"/>
          <w:smallCaps w:val="0"/>
          <w:sz w:val="32"/>
          <w:szCs w:val="32"/>
          <w:lang w:val="zh-CN"/>
        </w:rPr>
        <w:t>2035</w:t>
      </w:r>
      <w:r>
        <w:rPr>
          <w:rFonts w:hint="eastAsia" w:ascii="Times New Roman" w:hAnsi="Times New Roman" w:eastAsia="仿宋_GB2312" w:cs="华文仿宋"/>
          <w:b w:val="0"/>
          <w:bCs w:val="0"/>
          <w:caps w:val="0"/>
          <w:smallCaps w:val="0"/>
          <w:sz w:val="32"/>
          <w:szCs w:val="32"/>
          <w:lang w:val="zh-CN"/>
        </w:rPr>
        <w:t>年，我市经济实力、科技实力、综合实力大幅跃升，经济总量、人均地区生产总值和城乡居民人均收入迈上新的大台阶，基本实现新型工业化、信息化、城镇化、农业现代化，建成高端、智能、绿色、高效的现代制造城。人才数量质量大幅提升，基本公共服务实现均等化，城乡区域发展差距和</w:t>
      </w:r>
      <w:r>
        <w:rPr>
          <w:rFonts w:hint="eastAsia" w:ascii="Times New Roman" w:hAnsi="Times New Roman" w:eastAsia="仿宋_GB2312" w:cs="华文仿宋"/>
          <w:b w:val="0"/>
          <w:bCs w:val="0"/>
          <w:caps w:val="0"/>
          <w:smallCaps w:val="0"/>
          <w:sz w:val="32"/>
          <w:szCs w:val="32"/>
        </w:rPr>
        <w:t>居民生活水平差距显著缩小</w:t>
      </w:r>
      <w:r>
        <w:rPr>
          <w:rFonts w:hint="eastAsia" w:ascii="Times New Roman" w:hAnsi="Times New Roman" w:eastAsia="仿宋_GB2312" w:cs="华文仿宋"/>
          <w:b w:val="0"/>
          <w:bCs w:val="0"/>
          <w:caps w:val="0"/>
          <w:smallCaps w:val="0"/>
          <w:sz w:val="32"/>
          <w:szCs w:val="32"/>
          <w:lang w:eastAsia="zh-CN"/>
        </w:rPr>
        <w:t>，</w:t>
      </w:r>
      <w:r>
        <w:rPr>
          <w:rFonts w:hint="eastAsia" w:ascii="Times New Roman" w:hAnsi="Times New Roman" w:eastAsia="仿宋_GB2312" w:cs="华文仿宋"/>
          <w:b w:val="0"/>
          <w:bCs w:val="0"/>
          <w:caps w:val="0"/>
          <w:smallCaps w:val="0"/>
          <w:sz w:val="32"/>
          <w:szCs w:val="32"/>
        </w:rPr>
        <w:t>人民生活更加美好</w:t>
      </w:r>
      <w:r>
        <w:rPr>
          <w:rFonts w:hint="eastAsia" w:ascii="Times New Roman" w:hAnsi="Times New Roman" w:eastAsia="仿宋_GB2312" w:cs="华文仿宋"/>
          <w:b w:val="0"/>
          <w:bCs w:val="0"/>
          <w:caps w:val="0"/>
          <w:smallCaps w:val="0"/>
          <w:sz w:val="32"/>
          <w:szCs w:val="32"/>
          <w:lang w:eastAsia="zh-CN"/>
        </w:rPr>
        <w:t>，</w:t>
      </w:r>
      <w:r>
        <w:rPr>
          <w:rFonts w:hint="eastAsia" w:ascii="Times New Roman" w:hAnsi="Times New Roman" w:eastAsia="仿宋_GB2312" w:cs="华文仿宋"/>
          <w:b w:val="0"/>
          <w:bCs w:val="0"/>
          <w:caps w:val="0"/>
          <w:smallCaps w:val="0"/>
          <w:sz w:val="32"/>
          <w:szCs w:val="32"/>
        </w:rPr>
        <w:t>人的全面发展、各族人民共同富裕取得更为明显的实质性进展。随着我市基本实现现代化，我市人力资源和社会保障制度体系将更加完善。就业质量显著提升，保持较低的失业水平，劳动关系更加和谐稳定。多层次社会保障体系高质量发展</w:t>
      </w:r>
      <w:r>
        <w:rPr>
          <w:rFonts w:hint="eastAsia" w:ascii="Times New Roman" w:hAnsi="Times New Roman" w:eastAsia="仿宋_GB2312" w:cs="华文仿宋"/>
          <w:b w:val="0"/>
          <w:bCs w:val="0"/>
          <w:caps w:val="0"/>
          <w:smallCaps w:val="0"/>
          <w:color w:val="FF0000"/>
          <w:sz w:val="32"/>
          <w:szCs w:val="32"/>
          <w:lang w:eastAsia="zh-CN"/>
        </w:rPr>
        <w:t>、</w:t>
      </w:r>
      <w:r>
        <w:rPr>
          <w:rFonts w:hint="eastAsia" w:ascii="Times New Roman" w:hAnsi="Times New Roman" w:eastAsia="仿宋_GB2312" w:cs="华文仿宋"/>
          <w:b w:val="0"/>
          <w:bCs w:val="0"/>
          <w:caps w:val="0"/>
          <w:smallCaps w:val="0"/>
          <w:sz w:val="32"/>
          <w:szCs w:val="32"/>
        </w:rPr>
        <w:t>可持续发展，形成社会保障全民共建共享发展局面。人才政策更加积极开放，各类人才的创新活力竞相迸发。工资收入分配更加公平合理，促进全体人民共同富裕取得更为明显的实质性进展。基本公共服务实现均等化，城乡一体、均等可及的人力资源</w:t>
      </w:r>
      <w:r>
        <w:rPr>
          <w:rFonts w:hint="eastAsia" w:ascii="Times New Roman" w:hAnsi="Times New Roman" w:eastAsia="仿宋_GB2312" w:cs="华文仿宋"/>
          <w:b w:val="0"/>
          <w:bCs w:val="0"/>
          <w:caps w:val="0"/>
          <w:smallCaps w:val="0"/>
          <w:sz w:val="32"/>
          <w:szCs w:val="32"/>
          <w:lang w:eastAsia="zh-CN"/>
        </w:rPr>
        <w:t>和</w:t>
      </w:r>
      <w:r>
        <w:rPr>
          <w:rFonts w:hint="eastAsia" w:ascii="Times New Roman" w:hAnsi="Times New Roman" w:eastAsia="仿宋_GB2312" w:cs="华文仿宋"/>
          <w:b w:val="0"/>
          <w:bCs w:val="0"/>
          <w:caps w:val="0"/>
          <w:smallCaps w:val="0"/>
          <w:sz w:val="32"/>
          <w:szCs w:val="32"/>
        </w:rPr>
        <w:t>社会保障基本公共服务体系更加高效优质。</w:t>
      </w:r>
    </w:p>
    <w:p>
      <w:pPr>
        <w:spacing w:line="560" w:lineRule="exact"/>
        <w:ind w:firstLine="640"/>
        <w:jc w:val="both"/>
        <w:rPr>
          <w:rFonts w:ascii="Times New Roman" w:hAnsi="Times New Roman" w:eastAsia="楷体_GB2312" w:cs="华文仿宋"/>
          <w:b w:val="0"/>
          <w:bCs w:val="0"/>
          <w:caps w:val="0"/>
          <w:smallCaps w:val="0"/>
          <w:kern w:val="0"/>
          <w:sz w:val="32"/>
          <w:szCs w:val="32"/>
          <w:lang w:bidi="en-US"/>
        </w:rPr>
      </w:pPr>
      <w:r>
        <w:rPr>
          <w:rFonts w:hint="eastAsia" w:ascii="Times New Roman" w:hAnsi="Times New Roman" w:eastAsia="仿宋_GB2312" w:cs="华文仿宋"/>
          <w:b w:val="0"/>
          <w:bCs w:val="0"/>
          <w:caps w:val="0"/>
          <w:smallCaps w:val="0"/>
          <w:sz w:val="32"/>
          <w:szCs w:val="32"/>
          <w:lang w:val="zh-CN"/>
        </w:rPr>
        <w:t xml:space="preserve"> “十四五”时期的主要目标：</w:t>
      </w:r>
      <w:r>
        <w:rPr>
          <w:rFonts w:ascii="Times New Roman" w:hAnsi="Times New Roman" w:eastAsia="楷体_GB2312" w:cs="华文仿宋"/>
          <w:b w:val="0"/>
          <w:bCs w:val="0"/>
          <w:caps w:val="0"/>
          <w:smallCaps w:val="0"/>
          <w:kern w:val="0"/>
          <w:sz w:val="32"/>
          <w:szCs w:val="32"/>
          <w:lang w:bidi="en-US"/>
        </w:rPr>
        <w:t xml:space="preserve"> </w:t>
      </w:r>
    </w:p>
    <w:p>
      <w:pPr>
        <w:spacing w:line="560" w:lineRule="exact"/>
        <w:ind w:firstLine="641"/>
        <w:jc w:val="both"/>
        <w:rPr>
          <w:rFonts w:ascii="Times New Roman" w:hAnsi="Times New Roman" w:eastAsia="仿宋_GB2312" w:cs="华文仿宋"/>
          <w:b w:val="0"/>
          <w:bCs w:val="0"/>
          <w:caps w:val="0"/>
          <w:smallCaps w:val="0"/>
          <w:sz w:val="32"/>
          <w:szCs w:val="32"/>
          <w:lang w:val="zh-CN"/>
        </w:rPr>
      </w:pPr>
      <w:r>
        <w:rPr>
          <w:rFonts w:hint="eastAsia" w:ascii="Times New Roman" w:hAnsi="Times New Roman" w:eastAsia="楷体_GB2312" w:cs="华文仿宋"/>
          <w:b w:val="0"/>
          <w:bCs w:val="0"/>
          <w:caps w:val="0"/>
          <w:smallCaps w:val="0"/>
          <w:sz w:val="32"/>
          <w:szCs w:val="32"/>
          <w:lang w:val="zh-CN"/>
        </w:rPr>
        <w:t>──实现更加充分更高质量就业。</w:t>
      </w:r>
      <w:r>
        <w:rPr>
          <w:rFonts w:hint="eastAsia" w:ascii="Times New Roman" w:hAnsi="Times New Roman" w:eastAsia="仿宋_GB2312" w:cs="华文仿宋"/>
          <w:b w:val="0"/>
          <w:bCs w:val="0"/>
          <w:caps w:val="0"/>
          <w:smallCaps w:val="0"/>
          <w:sz w:val="32"/>
          <w:szCs w:val="32"/>
          <w:lang w:val="zh-CN"/>
        </w:rPr>
        <w:t>就业规模适度扩大，就业结构更加优化，就业质量不断提高，重点群体工作持续向好，就业服务能力进一步提升，创业环境显著改善，创业带动就业能力持续增强，就业发展与经济社会协调发展进一步提升。到“十四五”期末，实现城镇新增就业25万人以上，城镇调查失业率控制在6.8%以内，城镇登记失业率控制在5%以内。</w:t>
      </w:r>
    </w:p>
    <w:p>
      <w:pPr>
        <w:spacing w:line="560" w:lineRule="exact"/>
        <w:ind w:firstLine="641"/>
        <w:jc w:val="both"/>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lang w:val="zh-CN"/>
        </w:rPr>
        <w:t>──多层次社会保障体系更加健全</w:t>
      </w:r>
      <w:r>
        <w:rPr>
          <w:rFonts w:hint="eastAsia" w:ascii="Times New Roman" w:hAnsi="Times New Roman" w:eastAsia="仿宋_GB2312" w:cs="华文仿宋"/>
          <w:b w:val="0"/>
          <w:bCs w:val="0"/>
          <w:caps w:val="0"/>
          <w:smallCaps w:val="0"/>
          <w:sz w:val="32"/>
          <w:szCs w:val="32"/>
        </w:rPr>
        <w:t>。按照国家、自治区统一部署，推进实现企业职工基本养老保险全国统筹、失业保险自治区级统筹，工伤保险自治区级统筹制度更加完善。继续扩大社会保险覆盖面，到“十四五”期末，城镇职工基本养老保险、失业、工伤保险参保人数分别达到</w:t>
      </w:r>
      <w:r>
        <w:rPr>
          <w:rFonts w:ascii="Times New Roman" w:hAnsi="Times New Roman" w:eastAsia="仿宋_GB2312" w:cs="华文仿宋"/>
          <w:b w:val="0"/>
          <w:bCs w:val="0"/>
          <w:caps w:val="0"/>
          <w:smallCaps w:val="0"/>
          <w:sz w:val="32"/>
          <w:szCs w:val="32"/>
        </w:rPr>
        <w:t>12</w:t>
      </w:r>
      <w:r>
        <w:rPr>
          <w:rFonts w:hint="eastAsia" w:ascii="Times New Roman" w:hAnsi="Times New Roman" w:eastAsia="仿宋_GB2312" w:cs="华文仿宋"/>
          <w:b w:val="0"/>
          <w:bCs w:val="0"/>
          <w:caps w:val="0"/>
          <w:smallCaps w:val="0"/>
          <w:sz w:val="32"/>
          <w:szCs w:val="32"/>
          <w:lang w:val="en-US" w:eastAsia="zh-CN"/>
        </w:rPr>
        <w:t>7</w:t>
      </w:r>
      <w:r>
        <w:rPr>
          <w:rFonts w:hint="eastAsia" w:ascii="Times New Roman" w:hAnsi="Times New Roman" w:eastAsia="仿宋_GB2312" w:cs="华文仿宋"/>
          <w:b w:val="0"/>
          <w:bCs w:val="0"/>
          <w:caps w:val="0"/>
          <w:smallCaps w:val="0"/>
          <w:sz w:val="32"/>
          <w:szCs w:val="32"/>
        </w:rPr>
        <w:t>万人、56万人和58万人，基本养老保险参保率达到</w:t>
      </w:r>
      <w:r>
        <w:rPr>
          <w:rFonts w:ascii="Times New Roman" w:hAnsi="Times New Roman" w:eastAsia="仿宋_GB2312" w:cs="华文仿宋"/>
          <w:b w:val="0"/>
          <w:bCs w:val="0"/>
          <w:caps w:val="0"/>
          <w:smallCaps w:val="0"/>
          <w:sz w:val="32"/>
          <w:szCs w:val="32"/>
        </w:rPr>
        <w:t>95</w:t>
      </w:r>
      <w:r>
        <w:rPr>
          <w:rFonts w:hint="eastAsia" w:ascii="Times New Roman" w:hAnsi="Times New Roman" w:eastAsia="仿宋_GB2312" w:cs="华文仿宋"/>
          <w:b w:val="0"/>
          <w:bCs w:val="0"/>
          <w:caps w:val="0"/>
          <w:smallCaps w:val="0"/>
          <w:sz w:val="32"/>
          <w:szCs w:val="32"/>
        </w:rPr>
        <w:t>％。</w:t>
      </w:r>
    </w:p>
    <w:p>
      <w:pPr>
        <w:spacing w:line="560" w:lineRule="exact"/>
        <w:ind w:firstLine="641"/>
        <w:jc w:val="both"/>
        <w:rPr>
          <w:rFonts w:ascii="Times New Roman" w:hAnsi="Times New Roman" w:eastAsia="仿宋_GB2312" w:cs="华文仿宋"/>
          <w:b w:val="0"/>
          <w:bCs w:val="0"/>
          <w:caps w:val="0"/>
          <w:smallCaps w:val="0"/>
          <w:sz w:val="32"/>
          <w:szCs w:val="32"/>
          <w:lang w:val="zh-CN"/>
        </w:rPr>
      </w:pPr>
      <w:r>
        <w:rPr>
          <w:rFonts w:hint="eastAsia" w:ascii="Times New Roman" w:hAnsi="Times New Roman" w:eastAsia="楷体_GB2312" w:cs="华文仿宋"/>
          <w:b w:val="0"/>
          <w:bCs w:val="0"/>
          <w:caps w:val="0"/>
          <w:smallCaps w:val="0"/>
          <w:sz w:val="32"/>
          <w:szCs w:val="32"/>
          <w:lang w:val="zh-CN"/>
        </w:rPr>
        <w:t>──技术技能人才队伍建设质量不断提升</w:t>
      </w:r>
      <w:r>
        <w:rPr>
          <w:rFonts w:hint="eastAsia" w:ascii="Times New Roman" w:hAnsi="Times New Roman" w:eastAsia="仿宋_GB2312" w:cs="华文仿宋"/>
          <w:b w:val="0"/>
          <w:bCs w:val="0"/>
          <w:caps w:val="0"/>
          <w:smallCaps w:val="0"/>
          <w:sz w:val="32"/>
          <w:szCs w:val="32"/>
        </w:rPr>
        <w:t>。</w:t>
      </w:r>
      <w:r>
        <w:rPr>
          <w:rFonts w:hint="eastAsia" w:ascii="Times New Roman" w:hAnsi="Times New Roman" w:eastAsia="仿宋_GB2312" w:cs="华文仿宋"/>
          <w:b w:val="0"/>
          <w:bCs w:val="0"/>
          <w:caps w:val="0"/>
          <w:smallCaps w:val="0"/>
          <w:sz w:val="32"/>
          <w:szCs w:val="32"/>
          <w:lang w:val="zh-CN"/>
        </w:rPr>
        <w:t>专业技术人才稳步增加，核心竞争力进一步增强。技能人才队伍规模不断扩大，素质不断提升。到“十四五”期末，</w:t>
      </w:r>
      <w:r>
        <w:rPr>
          <w:rFonts w:hint="eastAsia" w:ascii="Times New Roman" w:hAnsi="Times New Roman" w:eastAsia="仿宋_GB2312" w:cs="华文仿宋"/>
          <w:b w:val="0"/>
          <w:bCs w:val="0"/>
          <w:caps w:val="0"/>
          <w:smallCaps w:val="0"/>
          <w:sz w:val="32"/>
          <w:szCs w:val="32"/>
        </w:rPr>
        <w:t>全市专业技术人才总量达到26万人，</w:t>
      </w:r>
      <w:r>
        <w:rPr>
          <w:rFonts w:ascii="Times New Roman" w:hAnsi="Times New Roman" w:eastAsia="仿宋_GB2312" w:cs="华文仿宋"/>
          <w:b w:val="0"/>
          <w:bCs w:val="0"/>
          <w:caps w:val="0"/>
          <w:smallCaps w:val="0"/>
          <w:sz w:val="32"/>
          <w:szCs w:val="32"/>
          <w:lang w:val="zh-CN"/>
        </w:rPr>
        <w:t>新增取得职业资格证书</w:t>
      </w:r>
      <w:r>
        <w:rPr>
          <w:rFonts w:hint="eastAsia" w:ascii="Times New Roman" w:hAnsi="Times New Roman" w:eastAsia="仿宋_GB2312" w:cs="华文仿宋"/>
          <w:b w:val="0"/>
          <w:bCs w:val="0"/>
          <w:caps w:val="0"/>
          <w:smallCaps w:val="0"/>
          <w:sz w:val="32"/>
          <w:szCs w:val="32"/>
          <w:lang w:val="zh-CN"/>
        </w:rPr>
        <w:t>或职业技能等级证书</w:t>
      </w:r>
      <w:r>
        <w:rPr>
          <w:rFonts w:ascii="Times New Roman" w:hAnsi="Times New Roman" w:eastAsia="仿宋_GB2312" w:cs="华文仿宋"/>
          <w:b w:val="0"/>
          <w:bCs w:val="0"/>
          <w:caps w:val="0"/>
          <w:smallCaps w:val="0"/>
          <w:sz w:val="32"/>
          <w:szCs w:val="32"/>
          <w:lang w:val="zh-CN"/>
        </w:rPr>
        <w:t>人数</w:t>
      </w:r>
      <w:r>
        <w:rPr>
          <w:rFonts w:hint="eastAsia" w:ascii="Times New Roman" w:hAnsi="Times New Roman" w:eastAsia="仿宋_GB2312" w:cs="华文仿宋"/>
          <w:b w:val="0"/>
          <w:bCs w:val="0"/>
          <w:caps w:val="0"/>
          <w:smallCaps w:val="0"/>
          <w:sz w:val="32"/>
          <w:szCs w:val="32"/>
          <w:lang w:val="zh-CN"/>
        </w:rPr>
        <w:t>13万人次；</w:t>
      </w:r>
      <w:r>
        <w:rPr>
          <w:rFonts w:ascii="Times New Roman" w:hAnsi="Times New Roman" w:eastAsia="仿宋_GB2312" w:cs="华文仿宋"/>
          <w:b w:val="0"/>
          <w:bCs w:val="0"/>
          <w:caps w:val="0"/>
          <w:smallCaps w:val="0"/>
          <w:sz w:val="32"/>
          <w:szCs w:val="32"/>
          <w:lang w:val="zh-CN"/>
        </w:rPr>
        <w:t>新增取得</w:t>
      </w:r>
      <w:r>
        <w:rPr>
          <w:rFonts w:hint="eastAsia" w:ascii="Times New Roman" w:hAnsi="Times New Roman" w:eastAsia="仿宋_GB2312" w:cs="华文仿宋"/>
          <w:b w:val="0"/>
          <w:bCs w:val="0"/>
          <w:caps w:val="0"/>
          <w:smallCaps w:val="0"/>
          <w:sz w:val="32"/>
          <w:szCs w:val="32"/>
          <w:lang w:val="zh-CN"/>
        </w:rPr>
        <w:t>高级工以上</w:t>
      </w:r>
      <w:r>
        <w:rPr>
          <w:rFonts w:ascii="Times New Roman" w:hAnsi="Times New Roman" w:eastAsia="仿宋_GB2312" w:cs="华文仿宋"/>
          <w:b w:val="0"/>
          <w:bCs w:val="0"/>
          <w:caps w:val="0"/>
          <w:smallCaps w:val="0"/>
          <w:sz w:val="32"/>
          <w:szCs w:val="32"/>
          <w:lang w:val="zh-CN"/>
        </w:rPr>
        <w:t>职业资格证书</w:t>
      </w:r>
      <w:r>
        <w:rPr>
          <w:rFonts w:hint="eastAsia" w:ascii="Times New Roman" w:hAnsi="Times New Roman" w:eastAsia="仿宋_GB2312" w:cs="华文仿宋"/>
          <w:b w:val="0"/>
          <w:bCs w:val="0"/>
          <w:caps w:val="0"/>
          <w:smallCaps w:val="0"/>
          <w:sz w:val="32"/>
          <w:szCs w:val="32"/>
          <w:lang w:val="zh-CN"/>
        </w:rPr>
        <w:t>或职业技能等级证书</w:t>
      </w:r>
      <w:r>
        <w:rPr>
          <w:rFonts w:ascii="Times New Roman" w:hAnsi="Times New Roman" w:eastAsia="仿宋_GB2312" w:cs="华文仿宋"/>
          <w:b w:val="0"/>
          <w:bCs w:val="0"/>
          <w:caps w:val="0"/>
          <w:smallCaps w:val="0"/>
          <w:sz w:val="32"/>
          <w:szCs w:val="32"/>
          <w:lang w:val="zh-CN"/>
        </w:rPr>
        <w:t>人数</w:t>
      </w:r>
      <w:r>
        <w:rPr>
          <w:rFonts w:hint="eastAsia" w:ascii="Times New Roman" w:hAnsi="Times New Roman" w:eastAsia="仿宋_GB2312" w:cs="华文仿宋"/>
          <w:b w:val="0"/>
          <w:bCs w:val="0"/>
          <w:caps w:val="0"/>
          <w:smallCaps w:val="0"/>
          <w:sz w:val="32"/>
          <w:szCs w:val="32"/>
          <w:lang w:val="zh-CN"/>
        </w:rPr>
        <w:t>0.9万人次；开展补贴性职业技能培训14万人次，其中农民工参加职业培训 7万人次。</w:t>
      </w:r>
    </w:p>
    <w:p>
      <w:pPr>
        <w:spacing w:line="560" w:lineRule="exact"/>
        <w:ind w:firstLine="641"/>
        <w:jc w:val="both"/>
        <w:rPr>
          <w:rFonts w:ascii="Times New Roman" w:hAnsi="Times New Roman" w:eastAsia="仿宋_GB2312" w:cs="华文仿宋"/>
          <w:b w:val="0"/>
          <w:bCs w:val="0"/>
          <w:caps w:val="0"/>
          <w:smallCaps w:val="0"/>
          <w:sz w:val="32"/>
          <w:szCs w:val="32"/>
          <w:lang w:val="zh-CN"/>
        </w:rPr>
      </w:pPr>
      <w:r>
        <w:rPr>
          <w:rFonts w:hint="eastAsia" w:ascii="Times New Roman" w:hAnsi="Times New Roman" w:eastAsia="楷体_GB2312" w:cs="华文仿宋"/>
          <w:b w:val="0"/>
          <w:bCs w:val="0"/>
          <w:caps w:val="0"/>
          <w:smallCaps w:val="0"/>
          <w:sz w:val="32"/>
          <w:szCs w:val="32"/>
          <w:lang w:val="zh-CN"/>
        </w:rPr>
        <w:t>──劳动关系更加和谐稳定。</w:t>
      </w:r>
      <w:r>
        <w:rPr>
          <w:rFonts w:hint="eastAsia" w:ascii="Times New Roman" w:hAnsi="Times New Roman" w:eastAsia="仿宋_GB2312" w:cs="华文仿宋"/>
          <w:b w:val="0"/>
          <w:bCs w:val="0"/>
          <w:caps w:val="0"/>
          <w:smallCaps w:val="0"/>
          <w:sz w:val="32"/>
          <w:szCs w:val="32"/>
          <w:lang w:val="zh-CN"/>
        </w:rPr>
        <w:t>劳动关系协调机制和调处机制持续优化，劳动保障监察“网络化、网格化”管理更加健全，劳动者合法权益得到切实维护。到“十四五”期末，劳动人事争议调解成功率达到</w:t>
      </w:r>
      <w:r>
        <w:rPr>
          <w:rFonts w:hint="eastAsia" w:ascii="Times New Roman" w:hAnsi="Times New Roman" w:eastAsia="仿宋_GB2312" w:cs="华文仿宋"/>
          <w:b w:val="0"/>
          <w:bCs w:val="0"/>
          <w:caps w:val="0"/>
          <w:smallCaps w:val="0"/>
          <w:sz w:val="32"/>
          <w:szCs w:val="32"/>
        </w:rPr>
        <w:t>60</w:t>
      </w:r>
      <w:r>
        <w:rPr>
          <w:rFonts w:hint="eastAsia" w:ascii="Times New Roman" w:hAnsi="Times New Roman" w:eastAsia="仿宋_GB2312" w:cs="华文仿宋"/>
          <w:b w:val="0"/>
          <w:bCs w:val="0"/>
          <w:caps w:val="0"/>
          <w:smallCaps w:val="0"/>
          <w:sz w:val="32"/>
          <w:szCs w:val="32"/>
          <w:lang w:val="zh-CN"/>
        </w:rPr>
        <w:t>%，劳动人事争议仲裁结案率达到</w:t>
      </w:r>
      <w:r>
        <w:rPr>
          <w:rFonts w:hint="eastAsia" w:ascii="Times New Roman" w:hAnsi="Times New Roman" w:eastAsia="仿宋_GB2312" w:cs="华文仿宋"/>
          <w:b w:val="0"/>
          <w:bCs w:val="0"/>
          <w:caps w:val="0"/>
          <w:smallCaps w:val="0"/>
          <w:sz w:val="32"/>
          <w:szCs w:val="32"/>
        </w:rPr>
        <w:t>90</w:t>
      </w:r>
      <w:r>
        <w:rPr>
          <w:rFonts w:hint="eastAsia" w:ascii="Times New Roman" w:hAnsi="Times New Roman" w:eastAsia="仿宋_GB2312" w:cs="华文仿宋"/>
          <w:b w:val="0"/>
          <w:bCs w:val="0"/>
          <w:caps w:val="0"/>
          <w:smallCaps w:val="0"/>
          <w:sz w:val="32"/>
          <w:szCs w:val="32"/>
          <w:lang w:val="zh-CN"/>
        </w:rPr>
        <w:t>%，劳动保障监察举报投诉案件结案率达到</w:t>
      </w:r>
      <w:r>
        <w:rPr>
          <w:rFonts w:hint="eastAsia" w:ascii="Times New Roman" w:hAnsi="Times New Roman" w:eastAsia="仿宋_GB2312" w:cs="华文仿宋"/>
          <w:b w:val="0"/>
          <w:bCs w:val="0"/>
          <w:caps w:val="0"/>
          <w:smallCaps w:val="0"/>
          <w:sz w:val="32"/>
          <w:szCs w:val="32"/>
        </w:rPr>
        <w:t>96</w:t>
      </w:r>
      <w:r>
        <w:rPr>
          <w:rFonts w:hint="eastAsia" w:ascii="Times New Roman" w:hAnsi="Times New Roman" w:eastAsia="仿宋_GB2312" w:cs="华文仿宋"/>
          <w:b w:val="0"/>
          <w:bCs w:val="0"/>
          <w:caps w:val="0"/>
          <w:smallCaps w:val="0"/>
          <w:sz w:val="32"/>
          <w:szCs w:val="32"/>
          <w:lang w:val="zh-CN"/>
        </w:rPr>
        <w:t>%。</w:t>
      </w:r>
    </w:p>
    <w:p>
      <w:pPr>
        <w:spacing w:line="560" w:lineRule="exact"/>
        <w:ind w:firstLine="643"/>
        <w:jc w:val="both"/>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lang w:val="zh-CN"/>
        </w:rPr>
        <w:t>──人力资源和社会保障基本公共服务水平明显提高。</w:t>
      </w:r>
      <w:r>
        <w:rPr>
          <w:rFonts w:hint="eastAsia" w:ascii="Times New Roman" w:hAnsi="Times New Roman" w:eastAsia="仿宋_GB2312" w:cs="华文仿宋"/>
          <w:b w:val="0"/>
          <w:bCs w:val="0"/>
          <w:caps w:val="0"/>
          <w:smallCaps w:val="0"/>
          <w:sz w:val="32"/>
          <w:szCs w:val="32"/>
          <w:lang w:val="zh-CN"/>
        </w:rPr>
        <w:t>全方位公共就业服务体系不断健全，社会保险公共服务平台实现全区统一，智慧服务能力显著提升。社会保障卡实现发行应用全覆盖。到“十四五”期末，社会保障卡持卡人数达到395万人, 其中申领电子社保卡人口覆盖率达到67%。基本公共服务均等化标准化全面推进，城乡居民享有基本公共服务的可及性明显增强。</w:t>
      </w:r>
    </w:p>
    <w:p>
      <w:pPr>
        <w:spacing w:line="480" w:lineRule="exact"/>
        <w:jc w:val="both"/>
        <w:rPr>
          <w:rFonts w:ascii="Times New Roman" w:hAnsi="Times New Roman" w:eastAsia="仿宋_GB2312" w:cs="华文仿宋"/>
          <w:b w:val="0"/>
          <w:bCs w:val="0"/>
          <w:caps w:val="0"/>
          <w:smallCaps w:val="0"/>
          <w:sz w:val="32"/>
          <w:szCs w:val="32"/>
        </w:rPr>
      </w:pPr>
      <w:r>
        <w:rPr>
          <w:rFonts w:hint="eastAsia" w:ascii="Times New Roman" w:hAnsi="Times New Roman" w:eastAsia="仿宋_GB2312" w:cs="华文仿宋"/>
          <w:b w:val="0"/>
          <w:bCs w:val="0"/>
          <w:caps w:val="0"/>
          <w:smallCaps w:val="0"/>
          <w:sz w:val="32"/>
          <w:szCs w:val="32"/>
        </w:rPr>
        <w:t>表2：</w:t>
      </w:r>
    </w:p>
    <w:p>
      <w:pPr>
        <w:spacing w:afterLines="50" w:line="540" w:lineRule="exact"/>
        <w:jc w:val="both"/>
        <w:rPr>
          <w:rFonts w:ascii="Times New Roman" w:hAnsi="Times New Roman" w:eastAsia="仿宋_GB2312" w:cs="华文仿宋"/>
          <w:b w:val="0"/>
          <w:bCs w:val="0"/>
          <w:caps w:val="0"/>
          <w:smallCaps w:val="0"/>
          <w:sz w:val="28"/>
          <w:szCs w:val="28"/>
        </w:rPr>
      </w:pPr>
      <w:r>
        <w:rPr>
          <w:rFonts w:hint="eastAsia" w:ascii="Times New Roman" w:hAnsi="Times New Roman" w:eastAsia="仿宋_GB2312" w:cs="华文仿宋"/>
          <w:b w:val="0"/>
          <w:bCs w:val="0"/>
          <w:caps w:val="0"/>
          <w:smallCaps w:val="0"/>
          <w:sz w:val="28"/>
          <w:szCs w:val="28"/>
        </w:rPr>
        <w:t>“十四五”时期柳州市人力资源和社会保障事业主要指标一览表</w:t>
      </w:r>
    </w:p>
    <w:tbl>
      <w:tblPr>
        <w:tblStyle w:val="22"/>
        <w:tblW w:w="8637" w:type="dxa"/>
        <w:jc w:val="center"/>
        <w:tblLayout w:type="fixed"/>
        <w:tblCellMar>
          <w:top w:w="0" w:type="dxa"/>
          <w:left w:w="28" w:type="dxa"/>
          <w:bottom w:w="0" w:type="dxa"/>
          <w:right w:w="28" w:type="dxa"/>
        </w:tblCellMar>
      </w:tblPr>
      <w:tblGrid>
        <w:gridCol w:w="4810"/>
        <w:gridCol w:w="1417"/>
        <w:gridCol w:w="1452"/>
        <w:gridCol w:w="958"/>
      </w:tblGrid>
      <w:tr>
        <w:tblPrEx>
          <w:tblCellMar>
            <w:top w:w="0" w:type="dxa"/>
            <w:left w:w="28" w:type="dxa"/>
            <w:bottom w:w="0" w:type="dxa"/>
            <w:right w:w="28" w:type="dxa"/>
          </w:tblCellMar>
        </w:tblPrEx>
        <w:trPr>
          <w:trHeight w:val="397" w:hRule="exact"/>
          <w:jc w:val="center"/>
        </w:trPr>
        <w:tc>
          <w:tcPr>
            <w:tcW w:w="481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ind w:firstLine="562"/>
              <w:jc w:val="both"/>
              <w:rPr>
                <w:rFonts w:ascii="Times New Roman" w:hAnsi="Times New Roman" w:eastAsia="仿宋_GB2312" w:cs="华文仿宋"/>
                <w:b w:val="0"/>
                <w:bCs w:val="0"/>
                <w:caps w:val="0"/>
                <w:smallCaps w:val="0"/>
                <w:kern w:val="0"/>
                <w:sz w:val="28"/>
                <w:szCs w:val="28"/>
              </w:rPr>
            </w:pPr>
            <w:r>
              <w:rPr>
                <w:rFonts w:hint="eastAsia" w:ascii="Times New Roman" w:hAnsi="Times New Roman" w:eastAsia="仿宋_GB2312" w:cs="华文仿宋"/>
                <w:b w:val="0"/>
                <w:bCs w:val="0"/>
                <w:caps w:val="0"/>
                <w:smallCaps w:val="0"/>
                <w:kern w:val="0"/>
                <w:sz w:val="28"/>
                <w:szCs w:val="28"/>
              </w:rPr>
              <w:t>指 标</w:t>
            </w:r>
          </w:p>
        </w:tc>
        <w:tc>
          <w:tcPr>
            <w:tcW w:w="1417" w:type="dxa"/>
            <w:tcBorders>
              <w:top w:val="single" w:color="auto" w:sz="4" w:space="0"/>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8"/>
                <w:szCs w:val="28"/>
              </w:rPr>
            </w:pPr>
            <w:r>
              <w:rPr>
                <w:rFonts w:hint="eastAsia" w:ascii="Times New Roman" w:hAnsi="Times New Roman" w:eastAsia="仿宋_GB2312" w:cs="华文仿宋"/>
                <w:b w:val="0"/>
                <w:bCs w:val="0"/>
                <w:caps w:val="0"/>
                <w:smallCaps w:val="0"/>
                <w:kern w:val="0"/>
                <w:sz w:val="28"/>
                <w:szCs w:val="28"/>
              </w:rPr>
              <w:t>2</w:t>
            </w:r>
            <w:r>
              <w:rPr>
                <w:rFonts w:ascii="Times New Roman" w:hAnsi="Times New Roman" w:eastAsia="仿宋_GB2312" w:cs="华文仿宋"/>
                <w:b w:val="0"/>
                <w:bCs w:val="0"/>
                <w:caps w:val="0"/>
                <w:smallCaps w:val="0"/>
                <w:kern w:val="0"/>
                <w:sz w:val="28"/>
                <w:szCs w:val="28"/>
              </w:rPr>
              <w:t>020</w:t>
            </w:r>
            <w:r>
              <w:rPr>
                <w:rFonts w:hint="eastAsia" w:ascii="Times New Roman" w:hAnsi="Times New Roman" w:eastAsia="仿宋_GB2312" w:cs="华文仿宋"/>
                <w:b w:val="0"/>
                <w:bCs w:val="0"/>
                <w:caps w:val="0"/>
                <w:smallCaps w:val="0"/>
                <w:kern w:val="0"/>
                <w:sz w:val="28"/>
                <w:szCs w:val="28"/>
              </w:rPr>
              <w:t>年</w:t>
            </w:r>
          </w:p>
        </w:tc>
        <w:tc>
          <w:tcPr>
            <w:tcW w:w="1452" w:type="dxa"/>
            <w:tcBorders>
              <w:top w:val="single" w:color="auto" w:sz="4" w:space="0"/>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8"/>
                <w:szCs w:val="28"/>
              </w:rPr>
            </w:pPr>
            <w:r>
              <w:rPr>
                <w:rFonts w:hint="eastAsia" w:ascii="Times New Roman" w:hAnsi="Times New Roman" w:eastAsia="仿宋_GB2312" w:cs="华文仿宋"/>
                <w:b w:val="0"/>
                <w:bCs w:val="0"/>
                <w:caps w:val="0"/>
                <w:smallCaps w:val="0"/>
                <w:kern w:val="0"/>
                <w:sz w:val="28"/>
                <w:szCs w:val="28"/>
              </w:rPr>
              <w:t>2</w:t>
            </w:r>
            <w:r>
              <w:rPr>
                <w:rFonts w:ascii="Times New Roman" w:hAnsi="Times New Roman" w:eastAsia="仿宋_GB2312" w:cs="华文仿宋"/>
                <w:b w:val="0"/>
                <w:bCs w:val="0"/>
                <w:caps w:val="0"/>
                <w:smallCaps w:val="0"/>
                <w:kern w:val="0"/>
                <w:sz w:val="28"/>
                <w:szCs w:val="28"/>
              </w:rPr>
              <w:t>025</w:t>
            </w:r>
            <w:r>
              <w:rPr>
                <w:rFonts w:hint="eastAsia" w:ascii="Times New Roman" w:hAnsi="Times New Roman" w:eastAsia="仿宋_GB2312" w:cs="华文仿宋"/>
                <w:b w:val="0"/>
                <w:bCs w:val="0"/>
                <w:caps w:val="0"/>
                <w:smallCaps w:val="0"/>
                <w:kern w:val="0"/>
                <w:sz w:val="28"/>
                <w:szCs w:val="28"/>
              </w:rPr>
              <w:t>年</w:t>
            </w:r>
          </w:p>
        </w:tc>
        <w:tc>
          <w:tcPr>
            <w:tcW w:w="958" w:type="dxa"/>
            <w:tcBorders>
              <w:top w:val="single" w:color="auto" w:sz="4" w:space="0"/>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8"/>
                <w:szCs w:val="28"/>
              </w:rPr>
            </w:pPr>
            <w:r>
              <w:rPr>
                <w:rFonts w:hint="eastAsia" w:ascii="Times New Roman" w:hAnsi="Times New Roman" w:eastAsia="仿宋_GB2312" w:cs="华文仿宋"/>
                <w:b w:val="0"/>
                <w:bCs w:val="0"/>
                <w:caps w:val="0"/>
                <w:smallCaps w:val="0"/>
                <w:kern w:val="0"/>
                <w:sz w:val="28"/>
                <w:szCs w:val="28"/>
              </w:rPr>
              <w:t>属性</w:t>
            </w:r>
          </w:p>
        </w:tc>
      </w:tr>
      <w:tr>
        <w:tblPrEx>
          <w:tblCellMar>
            <w:top w:w="0" w:type="dxa"/>
            <w:left w:w="28" w:type="dxa"/>
            <w:bottom w:w="0" w:type="dxa"/>
            <w:right w:w="28" w:type="dxa"/>
          </w:tblCellMar>
        </w:tblPrEx>
        <w:trPr>
          <w:trHeight w:val="397" w:hRule="exact"/>
          <w:jc w:val="center"/>
        </w:trPr>
        <w:tc>
          <w:tcPr>
            <w:tcW w:w="8637" w:type="dxa"/>
            <w:gridSpan w:val="4"/>
            <w:tcBorders>
              <w:top w:val="nil"/>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cs="华文仿宋"/>
                <w:b w:val="0"/>
                <w:bCs w:val="0"/>
                <w:caps w:val="0"/>
                <w:smallCaps w:val="0"/>
                <w:kern w:val="0"/>
                <w:sz w:val="28"/>
                <w:szCs w:val="28"/>
              </w:rPr>
            </w:pPr>
            <w:r>
              <w:rPr>
                <w:rFonts w:hint="eastAsia" w:ascii="Times New Roman" w:hAnsi="Times New Roman" w:eastAsia="仿宋_GB2312" w:cs="华文仿宋"/>
                <w:b w:val="0"/>
                <w:bCs w:val="0"/>
                <w:caps w:val="0"/>
                <w:smallCaps w:val="0"/>
                <w:kern w:val="0"/>
                <w:sz w:val="28"/>
                <w:szCs w:val="28"/>
              </w:rPr>
              <w:t>一、就业</w:t>
            </w:r>
          </w:p>
        </w:tc>
      </w:tr>
      <w:tr>
        <w:tblPrEx>
          <w:tblCellMar>
            <w:top w:w="0" w:type="dxa"/>
            <w:left w:w="28" w:type="dxa"/>
            <w:bottom w:w="0" w:type="dxa"/>
            <w:right w:w="28" w:type="dxa"/>
          </w:tblCellMar>
        </w:tblPrEx>
        <w:trPr>
          <w:trHeight w:val="312" w:hRule="exact"/>
          <w:jc w:val="center"/>
        </w:trPr>
        <w:tc>
          <w:tcPr>
            <w:tcW w:w="4810" w:type="dxa"/>
            <w:tcBorders>
              <w:top w:val="nil"/>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ascii="Times New Roman" w:hAnsi="Times New Roman" w:eastAsia="仿宋_GB2312" w:cs="华文仿宋"/>
                <w:b w:val="0"/>
                <w:bCs w:val="0"/>
                <w:caps w:val="0"/>
                <w:smallCaps w:val="0"/>
                <w:kern w:val="0"/>
                <w:sz w:val="24"/>
                <w:szCs w:val="24"/>
              </w:rPr>
              <w:t>1.</w:t>
            </w:r>
            <w:r>
              <w:rPr>
                <w:rFonts w:hint="eastAsia" w:ascii="Times New Roman" w:hAnsi="Times New Roman" w:eastAsia="仿宋_GB2312" w:cs="华文仿宋"/>
                <w:b w:val="0"/>
                <w:bCs w:val="0"/>
                <w:caps w:val="0"/>
                <w:smallCaps w:val="0"/>
                <w:kern w:val="0"/>
                <w:sz w:val="24"/>
                <w:szCs w:val="24"/>
              </w:rPr>
              <w:t>城镇新增就业人数（万人）</w:t>
            </w:r>
          </w:p>
        </w:tc>
        <w:tc>
          <w:tcPr>
            <w:tcW w:w="1417"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color w:val="auto"/>
                <w:kern w:val="0"/>
                <w:sz w:val="24"/>
                <w:szCs w:val="24"/>
              </w:rPr>
              <w:t>[</w:t>
            </w:r>
            <w:r>
              <w:rPr>
                <w:rFonts w:hint="eastAsia" w:ascii="Times New Roman" w:hAnsi="Times New Roman" w:eastAsia="仿宋_GB2312" w:cs="华文仿宋"/>
                <w:b w:val="0"/>
                <w:bCs w:val="0"/>
                <w:caps w:val="0"/>
                <w:smallCaps w:val="0"/>
                <w:color w:val="auto"/>
                <w:kern w:val="0"/>
                <w:sz w:val="24"/>
                <w:szCs w:val="24"/>
                <w:lang w:val="en-US" w:eastAsia="zh-CN"/>
              </w:rPr>
              <w:t>31.19</w:t>
            </w:r>
            <w:r>
              <w:rPr>
                <w:rFonts w:hint="eastAsia" w:ascii="Times New Roman" w:hAnsi="Times New Roman" w:eastAsia="仿宋_GB2312" w:cs="华文仿宋"/>
                <w:b w:val="0"/>
                <w:bCs w:val="0"/>
                <w:caps w:val="0"/>
                <w:smallCaps w:val="0"/>
                <w:color w:val="auto"/>
                <w:kern w:val="0"/>
                <w:sz w:val="24"/>
                <w:szCs w:val="24"/>
              </w:rPr>
              <w:t>]</w:t>
            </w:r>
          </w:p>
        </w:tc>
        <w:tc>
          <w:tcPr>
            <w:tcW w:w="1452"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≥[25]</w:t>
            </w:r>
          </w:p>
        </w:tc>
        <w:tc>
          <w:tcPr>
            <w:tcW w:w="958"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312" w:hRule="exact"/>
          <w:jc w:val="center"/>
        </w:trPr>
        <w:tc>
          <w:tcPr>
            <w:tcW w:w="4810" w:type="dxa"/>
            <w:tcBorders>
              <w:top w:val="nil"/>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2.城镇登记失业率（%）</w:t>
            </w:r>
          </w:p>
        </w:tc>
        <w:tc>
          <w:tcPr>
            <w:tcW w:w="1417"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3.61</w:t>
            </w:r>
          </w:p>
        </w:tc>
        <w:tc>
          <w:tcPr>
            <w:tcW w:w="1452"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＜5</w:t>
            </w:r>
          </w:p>
        </w:tc>
        <w:tc>
          <w:tcPr>
            <w:tcW w:w="958"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312" w:hRule="exact"/>
          <w:jc w:val="center"/>
        </w:trPr>
        <w:tc>
          <w:tcPr>
            <w:tcW w:w="4810" w:type="dxa"/>
            <w:tcBorders>
              <w:top w:val="nil"/>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3.城镇调查失业率（%）</w:t>
            </w:r>
          </w:p>
        </w:tc>
        <w:tc>
          <w:tcPr>
            <w:tcW w:w="1417"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w:t>
            </w:r>
          </w:p>
        </w:tc>
        <w:tc>
          <w:tcPr>
            <w:tcW w:w="1452"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＜6.8</w:t>
            </w:r>
          </w:p>
        </w:tc>
        <w:tc>
          <w:tcPr>
            <w:tcW w:w="958"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312" w:hRule="exact"/>
          <w:jc w:val="center"/>
        </w:trPr>
        <w:tc>
          <w:tcPr>
            <w:tcW w:w="4810" w:type="dxa"/>
            <w:tcBorders>
              <w:top w:val="nil"/>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4.</w:t>
            </w:r>
            <w:r>
              <w:rPr>
                <w:rFonts w:ascii="Times New Roman" w:hAnsi="Times New Roman" w:eastAsia="仿宋_GB2312" w:cs="华文仿宋"/>
                <w:b w:val="0"/>
                <w:bCs w:val="0"/>
                <w:caps w:val="0"/>
                <w:smallCaps w:val="0"/>
                <w:kern w:val="0"/>
                <w:sz w:val="24"/>
                <w:szCs w:val="24"/>
              </w:rPr>
              <w:t>开展补贴性职业技能培训人次（</w:t>
            </w:r>
            <w:r>
              <w:rPr>
                <w:rFonts w:hint="eastAsia" w:ascii="Times New Roman" w:hAnsi="Times New Roman" w:eastAsia="仿宋_GB2312" w:cs="华文仿宋"/>
                <w:b w:val="0"/>
                <w:bCs w:val="0"/>
                <w:caps w:val="0"/>
                <w:smallCaps w:val="0"/>
                <w:kern w:val="0"/>
                <w:sz w:val="24"/>
                <w:szCs w:val="24"/>
              </w:rPr>
              <w:t>万</w:t>
            </w:r>
            <w:r>
              <w:rPr>
                <w:rFonts w:ascii="Times New Roman" w:hAnsi="Times New Roman" w:eastAsia="仿宋_GB2312" w:cs="华文仿宋"/>
                <w:b w:val="0"/>
                <w:bCs w:val="0"/>
                <w:caps w:val="0"/>
                <w:smallCaps w:val="0"/>
                <w:kern w:val="0"/>
                <w:sz w:val="24"/>
                <w:szCs w:val="24"/>
              </w:rPr>
              <w:t>人次）</w:t>
            </w:r>
          </w:p>
        </w:tc>
        <w:tc>
          <w:tcPr>
            <w:tcW w:w="1417"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25.89</w:t>
            </w:r>
          </w:p>
        </w:tc>
        <w:tc>
          <w:tcPr>
            <w:tcW w:w="1452"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[14]</w:t>
            </w:r>
          </w:p>
        </w:tc>
        <w:tc>
          <w:tcPr>
            <w:tcW w:w="958"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312" w:hRule="exact"/>
          <w:jc w:val="center"/>
        </w:trPr>
        <w:tc>
          <w:tcPr>
            <w:tcW w:w="4810" w:type="dxa"/>
            <w:tcBorders>
              <w:top w:val="nil"/>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strike/>
                <w:kern w:val="0"/>
                <w:sz w:val="24"/>
                <w:szCs w:val="24"/>
              </w:rPr>
            </w:pPr>
            <w:r>
              <w:rPr>
                <w:rFonts w:hint="eastAsia" w:ascii="Times New Roman" w:hAnsi="Times New Roman" w:eastAsia="仿宋_GB2312" w:cs="华文仿宋"/>
                <w:b w:val="0"/>
                <w:bCs w:val="0"/>
                <w:caps w:val="0"/>
                <w:smallCaps w:val="0"/>
                <w:kern w:val="0"/>
                <w:sz w:val="24"/>
                <w:szCs w:val="24"/>
              </w:rPr>
              <w:t>5.其中：农民工参加职业培训人次（万人次）</w:t>
            </w:r>
          </w:p>
        </w:tc>
        <w:tc>
          <w:tcPr>
            <w:tcW w:w="1417"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strike/>
                <w:kern w:val="0"/>
                <w:sz w:val="24"/>
                <w:szCs w:val="24"/>
              </w:rPr>
            </w:pPr>
            <w:r>
              <w:rPr>
                <w:rFonts w:hint="eastAsia" w:ascii="Times New Roman" w:hAnsi="Times New Roman" w:eastAsia="仿宋_GB2312" w:cs="华文仿宋"/>
                <w:b w:val="0"/>
                <w:bCs w:val="0"/>
                <w:caps w:val="0"/>
                <w:smallCaps w:val="0"/>
                <w:kern w:val="0"/>
                <w:sz w:val="24"/>
                <w:szCs w:val="24"/>
              </w:rPr>
              <w:t>5.01</w:t>
            </w:r>
          </w:p>
        </w:tc>
        <w:tc>
          <w:tcPr>
            <w:tcW w:w="1452"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[7]</w:t>
            </w:r>
          </w:p>
        </w:tc>
        <w:tc>
          <w:tcPr>
            <w:tcW w:w="958"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strike/>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397" w:hRule="exact"/>
          <w:jc w:val="center"/>
        </w:trPr>
        <w:tc>
          <w:tcPr>
            <w:tcW w:w="8637" w:type="dxa"/>
            <w:gridSpan w:val="4"/>
            <w:tcBorders>
              <w:top w:val="nil"/>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cs="华文仿宋"/>
                <w:b w:val="0"/>
                <w:bCs w:val="0"/>
                <w:caps w:val="0"/>
                <w:smallCaps w:val="0"/>
              </w:rPr>
            </w:pPr>
            <w:r>
              <w:rPr>
                <w:rFonts w:hint="eastAsia" w:ascii="Times New Roman" w:hAnsi="Times New Roman" w:eastAsia="仿宋_GB2312" w:cs="华文仿宋"/>
                <w:b w:val="0"/>
                <w:bCs w:val="0"/>
                <w:caps w:val="0"/>
                <w:smallCaps w:val="0"/>
                <w:kern w:val="0"/>
                <w:sz w:val="28"/>
                <w:szCs w:val="28"/>
              </w:rPr>
              <w:t>二、社会保障</w:t>
            </w:r>
          </w:p>
        </w:tc>
      </w:tr>
      <w:tr>
        <w:tblPrEx>
          <w:tblCellMar>
            <w:top w:w="0" w:type="dxa"/>
            <w:left w:w="28" w:type="dxa"/>
            <w:bottom w:w="0" w:type="dxa"/>
            <w:right w:w="28" w:type="dxa"/>
          </w:tblCellMar>
        </w:tblPrEx>
        <w:trPr>
          <w:trHeight w:val="312" w:hRule="exact"/>
          <w:jc w:val="center"/>
        </w:trPr>
        <w:tc>
          <w:tcPr>
            <w:tcW w:w="4810" w:type="dxa"/>
            <w:tcBorders>
              <w:top w:val="nil"/>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6.</w:t>
            </w:r>
            <w:r>
              <w:rPr>
                <w:rFonts w:ascii="Times New Roman" w:hAnsi="Times New Roman" w:eastAsia="仿宋_GB2312" w:cs="华文仿宋"/>
                <w:b w:val="0"/>
                <w:bCs w:val="0"/>
                <w:caps w:val="0"/>
                <w:smallCaps w:val="0"/>
                <w:kern w:val="0"/>
                <w:sz w:val="24"/>
                <w:szCs w:val="24"/>
              </w:rPr>
              <w:t>基本养老保险参保</w:t>
            </w:r>
            <w:r>
              <w:rPr>
                <w:rFonts w:hint="eastAsia" w:ascii="Times New Roman" w:hAnsi="Times New Roman" w:eastAsia="仿宋_GB2312" w:cs="华文仿宋"/>
                <w:b w:val="0"/>
                <w:bCs w:val="0"/>
                <w:caps w:val="0"/>
                <w:smallCaps w:val="0"/>
                <w:kern w:val="0"/>
                <w:sz w:val="24"/>
                <w:szCs w:val="24"/>
              </w:rPr>
              <w:t>率（%）</w:t>
            </w:r>
          </w:p>
        </w:tc>
        <w:tc>
          <w:tcPr>
            <w:tcW w:w="1417"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90</w:t>
            </w:r>
          </w:p>
        </w:tc>
        <w:tc>
          <w:tcPr>
            <w:tcW w:w="1452"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95</w:t>
            </w:r>
          </w:p>
        </w:tc>
        <w:tc>
          <w:tcPr>
            <w:tcW w:w="958" w:type="dxa"/>
            <w:tcBorders>
              <w:top w:val="nil"/>
              <w:left w:val="nil"/>
              <w:bottom w:val="single" w:color="auto" w:sz="4" w:space="0"/>
              <w:right w:val="single" w:color="auto" w:sz="4" w:space="0"/>
            </w:tcBorders>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312" w:hRule="exact"/>
          <w:jc w:val="center"/>
        </w:trPr>
        <w:tc>
          <w:tcPr>
            <w:tcW w:w="4810" w:type="dxa"/>
            <w:tcBorders>
              <w:top w:val="nil"/>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7.</w:t>
            </w:r>
            <w:r>
              <w:rPr>
                <w:rFonts w:hint="eastAsia" w:ascii="Times New Roman" w:hAnsi="Times New Roman" w:eastAsia="仿宋_GB2312" w:cs="华文仿宋"/>
                <w:b w:val="0"/>
                <w:bCs w:val="0"/>
                <w:caps w:val="0"/>
                <w:smallCaps w:val="0"/>
                <w:kern w:val="0"/>
                <w:sz w:val="24"/>
                <w:szCs w:val="24"/>
                <w:highlight w:val="none"/>
                <w:lang w:eastAsia="zh-CN"/>
              </w:rPr>
              <w:t>城镇职工</w:t>
            </w:r>
            <w:r>
              <w:rPr>
                <w:rFonts w:ascii="Times New Roman" w:hAnsi="Times New Roman" w:eastAsia="仿宋_GB2312" w:cs="华文仿宋"/>
                <w:b w:val="0"/>
                <w:bCs w:val="0"/>
                <w:caps w:val="0"/>
                <w:smallCaps w:val="0"/>
                <w:kern w:val="0"/>
                <w:sz w:val="24"/>
                <w:szCs w:val="24"/>
              </w:rPr>
              <w:t>基本养老保险参保</w:t>
            </w:r>
            <w:r>
              <w:rPr>
                <w:rFonts w:hint="eastAsia" w:ascii="Times New Roman" w:hAnsi="Times New Roman" w:eastAsia="仿宋_GB2312" w:cs="华文仿宋"/>
                <w:b w:val="0"/>
                <w:bCs w:val="0"/>
                <w:caps w:val="0"/>
                <w:smallCaps w:val="0"/>
                <w:kern w:val="0"/>
                <w:sz w:val="24"/>
                <w:szCs w:val="24"/>
              </w:rPr>
              <w:t>人数（万人）</w:t>
            </w:r>
          </w:p>
        </w:tc>
        <w:tc>
          <w:tcPr>
            <w:tcW w:w="1417"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117.12</w:t>
            </w:r>
          </w:p>
        </w:tc>
        <w:tc>
          <w:tcPr>
            <w:tcW w:w="1452" w:type="dxa"/>
            <w:tcBorders>
              <w:top w:val="nil"/>
              <w:left w:val="nil"/>
              <w:bottom w:val="single" w:color="auto" w:sz="4" w:space="0"/>
              <w:right w:val="single" w:color="auto" w:sz="4" w:space="0"/>
            </w:tcBorders>
            <w:vAlign w:val="center"/>
          </w:tcPr>
          <w:p>
            <w:pPr>
              <w:snapToGrid w:val="0"/>
              <w:spacing w:line="312" w:lineRule="auto"/>
              <w:jc w:val="both"/>
              <w:rPr>
                <w:rFonts w:hint="eastAsia" w:ascii="Times New Roman" w:hAnsi="Times New Roman" w:eastAsia="仿宋_GB2312" w:cs="华文仿宋"/>
                <w:b w:val="0"/>
                <w:bCs w:val="0"/>
                <w:caps w:val="0"/>
                <w:smallCaps w:val="0"/>
                <w:kern w:val="0"/>
                <w:sz w:val="24"/>
                <w:szCs w:val="24"/>
                <w:lang w:val="en-US" w:eastAsia="zh-CN"/>
              </w:rPr>
            </w:pPr>
            <w:r>
              <w:rPr>
                <w:rFonts w:hint="eastAsia" w:ascii="Times New Roman" w:hAnsi="Times New Roman" w:eastAsia="仿宋_GB2312" w:cs="华文仿宋"/>
                <w:b w:val="0"/>
                <w:bCs w:val="0"/>
                <w:caps w:val="0"/>
                <w:smallCaps w:val="0"/>
                <w:kern w:val="0"/>
                <w:sz w:val="24"/>
                <w:szCs w:val="24"/>
              </w:rPr>
              <w:t>12</w:t>
            </w:r>
            <w:r>
              <w:rPr>
                <w:rFonts w:hint="eastAsia" w:ascii="Times New Roman" w:hAnsi="Times New Roman" w:eastAsia="仿宋_GB2312" w:cs="华文仿宋"/>
                <w:b w:val="0"/>
                <w:bCs w:val="0"/>
                <w:caps w:val="0"/>
                <w:smallCaps w:val="0"/>
                <w:kern w:val="0"/>
                <w:sz w:val="24"/>
                <w:szCs w:val="24"/>
                <w:lang w:val="en-US" w:eastAsia="zh-CN"/>
              </w:rPr>
              <w:t>7</w:t>
            </w:r>
          </w:p>
        </w:tc>
        <w:tc>
          <w:tcPr>
            <w:tcW w:w="958" w:type="dxa"/>
            <w:tcBorders>
              <w:top w:val="nil"/>
              <w:left w:val="nil"/>
              <w:bottom w:val="single" w:color="auto" w:sz="4" w:space="0"/>
              <w:right w:val="single" w:color="auto" w:sz="4" w:space="0"/>
            </w:tcBorders>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312" w:hRule="exact"/>
          <w:jc w:val="center"/>
        </w:trPr>
        <w:tc>
          <w:tcPr>
            <w:tcW w:w="4810" w:type="dxa"/>
            <w:tcBorders>
              <w:top w:val="nil"/>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8</w:t>
            </w:r>
            <w:r>
              <w:rPr>
                <w:rFonts w:ascii="Times New Roman" w:hAnsi="Times New Roman" w:eastAsia="仿宋_GB2312" w:cs="华文仿宋"/>
                <w:b w:val="0"/>
                <w:bCs w:val="0"/>
                <w:caps w:val="0"/>
                <w:smallCaps w:val="0"/>
                <w:kern w:val="0"/>
                <w:sz w:val="24"/>
                <w:szCs w:val="24"/>
              </w:rPr>
              <w:t>.</w:t>
            </w:r>
            <w:r>
              <w:rPr>
                <w:rFonts w:hint="eastAsia" w:ascii="Times New Roman" w:hAnsi="Times New Roman" w:eastAsia="仿宋_GB2312" w:cs="华文仿宋"/>
                <w:b w:val="0"/>
                <w:bCs w:val="0"/>
                <w:caps w:val="0"/>
                <w:smallCaps w:val="0"/>
                <w:kern w:val="0"/>
                <w:sz w:val="24"/>
                <w:szCs w:val="24"/>
              </w:rPr>
              <w:t>失业保险参保人数（万人）</w:t>
            </w:r>
          </w:p>
        </w:tc>
        <w:tc>
          <w:tcPr>
            <w:tcW w:w="1417"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50.60</w:t>
            </w:r>
          </w:p>
        </w:tc>
        <w:tc>
          <w:tcPr>
            <w:tcW w:w="1452"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56</w:t>
            </w:r>
          </w:p>
        </w:tc>
        <w:tc>
          <w:tcPr>
            <w:tcW w:w="958" w:type="dxa"/>
            <w:tcBorders>
              <w:top w:val="nil"/>
              <w:left w:val="nil"/>
              <w:bottom w:val="single" w:color="auto" w:sz="4" w:space="0"/>
              <w:right w:val="single" w:color="auto" w:sz="4" w:space="0"/>
            </w:tcBorders>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约束性</w:t>
            </w:r>
          </w:p>
        </w:tc>
      </w:tr>
      <w:tr>
        <w:tblPrEx>
          <w:tblCellMar>
            <w:top w:w="0" w:type="dxa"/>
            <w:left w:w="28" w:type="dxa"/>
            <w:bottom w:w="0" w:type="dxa"/>
            <w:right w:w="28" w:type="dxa"/>
          </w:tblCellMar>
        </w:tblPrEx>
        <w:trPr>
          <w:trHeight w:val="312" w:hRule="exact"/>
          <w:jc w:val="center"/>
        </w:trPr>
        <w:tc>
          <w:tcPr>
            <w:tcW w:w="4810" w:type="dxa"/>
            <w:tcBorders>
              <w:top w:val="nil"/>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9</w:t>
            </w:r>
            <w:r>
              <w:rPr>
                <w:rFonts w:ascii="Times New Roman" w:hAnsi="Times New Roman" w:eastAsia="仿宋_GB2312" w:cs="华文仿宋"/>
                <w:b w:val="0"/>
                <w:bCs w:val="0"/>
                <w:caps w:val="0"/>
                <w:smallCaps w:val="0"/>
                <w:kern w:val="0"/>
                <w:sz w:val="24"/>
                <w:szCs w:val="24"/>
              </w:rPr>
              <w:t>.</w:t>
            </w:r>
            <w:r>
              <w:rPr>
                <w:rFonts w:hint="eastAsia" w:ascii="Times New Roman" w:hAnsi="Times New Roman" w:eastAsia="仿宋_GB2312" w:cs="华文仿宋"/>
                <w:b w:val="0"/>
                <w:bCs w:val="0"/>
                <w:caps w:val="0"/>
                <w:smallCaps w:val="0"/>
                <w:kern w:val="0"/>
                <w:sz w:val="24"/>
                <w:szCs w:val="24"/>
              </w:rPr>
              <w:t>工伤保险参保人数（万人）</w:t>
            </w:r>
          </w:p>
        </w:tc>
        <w:tc>
          <w:tcPr>
            <w:tcW w:w="1417"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52.86</w:t>
            </w:r>
          </w:p>
        </w:tc>
        <w:tc>
          <w:tcPr>
            <w:tcW w:w="1452" w:type="dxa"/>
            <w:tcBorders>
              <w:top w:val="nil"/>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58</w:t>
            </w:r>
          </w:p>
        </w:tc>
        <w:tc>
          <w:tcPr>
            <w:tcW w:w="958" w:type="dxa"/>
            <w:tcBorders>
              <w:top w:val="nil"/>
              <w:left w:val="nil"/>
              <w:bottom w:val="single" w:color="auto" w:sz="4" w:space="0"/>
              <w:right w:val="single" w:color="auto" w:sz="4" w:space="0"/>
            </w:tcBorders>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约束性</w:t>
            </w:r>
          </w:p>
        </w:tc>
      </w:tr>
      <w:tr>
        <w:tblPrEx>
          <w:tblCellMar>
            <w:top w:w="0" w:type="dxa"/>
            <w:left w:w="28" w:type="dxa"/>
            <w:bottom w:w="0" w:type="dxa"/>
            <w:right w:w="28" w:type="dxa"/>
          </w:tblCellMar>
        </w:tblPrEx>
        <w:trPr>
          <w:trHeight w:val="558" w:hRule="exact"/>
          <w:jc w:val="center"/>
        </w:trPr>
        <w:tc>
          <w:tcPr>
            <w:tcW w:w="4810"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10.</w:t>
            </w:r>
            <w:r>
              <w:rPr>
                <w:rFonts w:ascii="Times New Roman" w:hAnsi="Times New Roman" w:eastAsia="仿宋_GB2312" w:cs="华文仿宋"/>
                <w:b w:val="0"/>
                <w:bCs w:val="0"/>
                <w:caps w:val="0"/>
                <w:smallCaps w:val="0"/>
                <w:kern w:val="0"/>
                <w:sz w:val="24"/>
                <w:szCs w:val="24"/>
              </w:rPr>
              <w:t>城乡居民基本养老保险基金</w:t>
            </w:r>
            <w:r>
              <w:rPr>
                <w:rFonts w:hint="eastAsia" w:ascii="Times New Roman" w:hAnsi="Times New Roman" w:eastAsia="仿宋_GB2312" w:cs="华文仿宋"/>
                <w:b w:val="0"/>
                <w:bCs w:val="0"/>
                <w:caps w:val="0"/>
                <w:smallCaps w:val="0"/>
                <w:kern w:val="0"/>
                <w:sz w:val="24"/>
                <w:szCs w:val="24"/>
              </w:rPr>
              <w:t>新增结余委托投资率(%)</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w:t>
            </w:r>
          </w:p>
        </w:tc>
        <w:tc>
          <w:tcPr>
            <w:tcW w:w="1452"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80</w:t>
            </w:r>
          </w:p>
        </w:tc>
        <w:tc>
          <w:tcPr>
            <w:tcW w:w="958"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287" w:hRule="exact"/>
          <w:jc w:val="center"/>
        </w:trPr>
        <w:tc>
          <w:tcPr>
            <w:tcW w:w="4810"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11.补充养老保险基金规模(亿元)</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10</w:t>
            </w:r>
          </w:p>
        </w:tc>
        <w:tc>
          <w:tcPr>
            <w:tcW w:w="1452"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宋体" w:cs="华文仿宋"/>
                <w:b w:val="0"/>
                <w:bCs w:val="0"/>
                <w:caps w:val="0"/>
                <w:smallCaps w:val="0"/>
                <w:kern w:val="0"/>
                <w:sz w:val="24"/>
                <w:szCs w:val="24"/>
              </w:rPr>
              <w:t>﹥</w:t>
            </w:r>
            <w:r>
              <w:rPr>
                <w:rFonts w:hint="eastAsia" w:ascii="Times New Roman" w:hAnsi="Times New Roman" w:eastAsia="仿宋_GB2312" w:cs="华文仿宋"/>
                <w:b w:val="0"/>
                <w:bCs w:val="0"/>
                <w:caps w:val="0"/>
                <w:smallCaps w:val="0"/>
                <w:kern w:val="0"/>
                <w:sz w:val="24"/>
                <w:szCs w:val="24"/>
              </w:rPr>
              <w:t>50</w:t>
            </w:r>
          </w:p>
        </w:tc>
        <w:tc>
          <w:tcPr>
            <w:tcW w:w="958"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397" w:hRule="exact"/>
          <w:jc w:val="center"/>
        </w:trPr>
        <w:tc>
          <w:tcPr>
            <w:tcW w:w="863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cs="华文仿宋"/>
                <w:b w:val="0"/>
                <w:bCs w:val="0"/>
                <w:caps w:val="0"/>
                <w:smallCaps w:val="0"/>
              </w:rPr>
            </w:pPr>
            <w:r>
              <w:rPr>
                <w:rFonts w:hint="eastAsia" w:ascii="Times New Roman" w:hAnsi="Times New Roman" w:eastAsia="仿宋_GB2312" w:cs="华文仿宋"/>
                <w:b w:val="0"/>
                <w:bCs w:val="0"/>
                <w:caps w:val="0"/>
                <w:smallCaps w:val="0"/>
                <w:kern w:val="0"/>
                <w:sz w:val="28"/>
                <w:szCs w:val="28"/>
              </w:rPr>
              <w:t>三、人才队伍建设</w:t>
            </w:r>
          </w:p>
        </w:tc>
      </w:tr>
      <w:tr>
        <w:tblPrEx>
          <w:tblCellMar>
            <w:top w:w="0" w:type="dxa"/>
            <w:left w:w="28" w:type="dxa"/>
            <w:bottom w:w="0" w:type="dxa"/>
            <w:right w:w="28" w:type="dxa"/>
          </w:tblCellMar>
        </w:tblPrEx>
        <w:trPr>
          <w:trHeight w:val="312" w:hRule="exact"/>
          <w:jc w:val="center"/>
        </w:trPr>
        <w:tc>
          <w:tcPr>
            <w:tcW w:w="4810" w:type="dxa"/>
            <w:tcBorders>
              <w:top w:val="nil"/>
              <w:left w:val="single" w:color="auto" w:sz="4" w:space="0"/>
              <w:bottom w:val="single" w:color="auto" w:sz="4" w:space="0"/>
              <w:right w:val="single" w:color="auto" w:sz="4" w:space="0"/>
            </w:tcBorders>
            <w:vAlign w:val="center"/>
          </w:tcPr>
          <w:p>
            <w:pPr>
              <w:snapToGrid w:val="0"/>
              <w:spacing w:line="240" w:lineRule="exact"/>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12.</w:t>
            </w:r>
            <w:r>
              <w:rPr>
                <w:rFonts w:ascii="Times New Roman" w:hAnsi="Times New Roman" w:eastAsia="仿宋_GB2312" w:cs="华文仿宋"/>
                <w:b w:val="0"/>
                <w:bCs w:val="0"/>
                <w:caps w:val="0"/>
                <w:smallCaps w:val="0"/>
                <w:kern w:val="0"/>
                <w:sz w:val="24"/>
                <w:szCs w:val="24"/>
              </w:rPr>
              <w:t>专业技术人才总量（万人）</w:t>
            </w:r>
          </w:p>
        </w:tc>
        <w:tc>
          <w:tcPr>
            <w:tcW w:w="1417" w:type="dxa"/>
            <w:tcBorders>
              <w:top w:val="nil"/>
              <w:left w:val="nil"/>
              <w:bottom w:val="single" w:color="auto" w:sz="4" w:space="0"/>
              <w:right w:val="single" w:color="auto" w:sz="4" w:space="0"/>
            </w:tcBorders>
            <w:vAlign w:val="center"/>
          </w:tcPr>
          <w:p>
            <w:pPr>
              <w:snapToGrid w:val="0"/>
              <w:spacing w:line="240" w:lineRule="exact"/>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22.7</w:t>
            </w:r>
          </w:p>
        </w:tc>
        <w:tc>
          <w:tcPr>
            <w:tcW w:w="1452" w:type="dxa"/>
            <w:tcBorders>
              <w:top w:val="nil"/>
              <w:left w:val="nil"/>
              <w:bottom w:val="single" w:color="auto" w:sz="4" w:space="0"/>
              <w:right w:val="single" w:color="auto" w:sz="4" w:space="0"/>
            </w:tcBorders>
            <w:vAlign w:val="center"/>
          </w:tcPr>
          <w:p>
            <w:pPr>
              <w:snapToGrid w:val="0"/>
              <w:spacing w:line="240" w:lineRule="exact"/>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26</w:t>
            </w:r>
          </w:p>
        </w:tc>
        <w:tc>
          <w:tcPr>
            <w:tcW w:w="958" w:type="dxa"/>
            <w:tcBorders>
              <w:top w:val="nil"/>
              <w:left w:val="nil"/>
              <w:bottom w:val="single" w:color="auto" w:sz="4" w:space="0"/>
              <w:right w:val="single" w:color="auto" w:sz="4" w:space="0"/>
            </w:tcBorders>
            <w:vAlign w:val="center"/>
          </w:tcPr>
          <w:p>
            <w:pPr>
              <w:snapToGrid w:val="0"/>
              <w:spacing w:line="240" w:lineRule="exact"/>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497" w:hRule="exact"/>
          <w:jc w:val="center"/>
        </w:trPr>
        <w:tc>
          <w:tcPr>
            <w:tcW w:w="4810" w:type="dxa"/>
            <w:tcBorders>
              <w:top w:val="nil"/>
              <w:left w:val="single" w:color="auto" w:sz="4" w:space="0"/>
              <w:bottom w:val="single" w:color="auto" w:sz="4" w:space="0"/>
              <w:right w:val="single" w:color="auto" w:sz="4" w:space="0"/>
            </w:tcBorders>
            <w:vAlign w:val="center"/>
          </w:tcPr>
          <w:p>
            <w:pPr>
              <w:snapToGrid w:val="0"/>
              <w:spacing w:line="240" w:lineRule="exact"/>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13.</w:t>
            </w:r>
            <w:r>
              <w:rPr>
                <w:rFonts w:ascii="Times New Roman" w:hAnsi="Times New Roman" w:eastAsia="仿宋_GB2312" w:cs="华文仿宋"/>
                <w:b w:val="0"/>
                <w:bCs w:val="0"/>
                <w:caps w:val="0"/>
                <w:smallCaps w:val="0"/>
                <w:kern w:val="0"/>
                <w:sz w:val="24"/>
                <w:szCs w:val="24"/>
              </w:rPr>
              <w:t>新增取得职业资格证书</w:t>
            </w:r>
            <w:r>
              <w:rPr>
                <w:rFonts w:hint="eastAsia" w:ascii="Times New Roman" w:hAnsi="Times New Roman" w:eastAsia="仿宋_GB2312" w:cs="华文仿宋"/>
                <w:b w:val="0"/>
                <w:bCs w:val="0"/>
                <w:caps w:val="0"/>
                <w:smallCaps w:val="0"/>
                <w:kern w:val="0"/>
                <w:sz w:val="24"/>
                <w:szCs w:val="24"/>
              </w:rPr>
              <w:t>或职业技能等级证书</w:t>
            </w:r>
            <w:r>
              <w:rPr>
                <w:rFonts w:ascii="Times New Roman" w:hAnsi="Times New Roman" w:eastAsia="仿宋_GB2312" w:cs="华文仿宋"/>
                <w:b w:val="0"/>
                <w:bCs w:val="0"/>
                <w:caps w:val="0"/>
                <w:smallCaps w:val="0"/>
                <w:kern w:val="0"/>
                <w:sz w:val="24"/>
                <w:szCs w:val="24"/>
              </w:rPr>
              <w:t>人数（</w:t>
            </w:r>
            <w:r>
              <w:rPr>
                <w:rFonts w:hint="eastAsia" w:ascii="Times New Roman" w:hAnsi="Times New Roman" w:eastAsia="仿宋_GB2312" w:cs="华文仿宋"/>
                <w:b w:val="0"/>
                <w:bCs w:val="0"/>
                <w:caps w:val="0"/>
                <w:smallCaps w:val="0"/>
                <w:kern w:val="0"/>
                <w:sz w:val="24"/>
                <w:szCs w:val="24"/>
              </w:rPr>
              <w:t>万</w:t>
            </w:r>
            <w:r>
              <w:rPr>
                <w:rFonts w:ascii="Times New Roman" w:hAnsi="Times New Roman" w:eastAsia="仿宋_GB2312" w:cs="华文仿宋"/>
                <w:b w:val="0"/>
                <w:bCs w:val="0"/>
                <w:caps w:val="0"/>
                <w:smallCaps w:val="0"/>
                <w:kern w:val="0"/>
                <w:sz w:val="24"/>
                <w:szCs w:val="24"/>
              </w:rPr>
              <w:t>人</w:t>
            </w:r>
            <w:r>
              <w:rPr>
                <w:rFonts w:hint="eastAsia" w:ascii="Times New Roman" w:hAnsi="Times New Roman" w:eastAsia="仿宋_GB2312" w:cs="华文仿宋"/>
                <w:b w:val="0"/>
                <w:bCs w:val="0"/>
                <w:caps w:val="0"/>
                <w:smallCaps w:val="0"/>
                <w:kern w:val="0"/>
                <w:sz w:val="24"/>
                <w:szCs w:val="24"/>
              </w:rPr>
              <w:t>次</w:t>
            </w:r>
            <w:r>
              <w:rPr>
                <w:rFonts w:ascii="Times New Roman" w:hAnsi="Times New Roman" w:eastAsia="仿宋_GB2312" w:cs="华文仿宋"/>
                <w:b w:val="0"/>
                <w:bCs w:val="0"/>
                <w:caps w:val="0"/>
                <w:smallCaps w:val="0"/>
                <w:kern w:val="0"/>
                <w:sz w:val="24"/>
                <w:szCs w:val="24"/>
              </w:rPr>
              <w:t>）</w:t>
            </w:r>
          </w:p>
        </w:tc>
        <w:tc>
          <w:tcPr>
            <w:tcW w:w="1417" w:type="dxa"/>
            <w:tcBorders>
              <w:top w:val="nil"/>
              <w:left w:val="nil"/>
              <w:bottom w:val="single" w:color="auto" w:sz="4" w:space="0"/>
              <w:right w:val="single" w:color="auto" w:sz="4" w:space="0"/>
            </w:tcBorders>
            <w:vAlign w:val="center"/>
          </w:tcPr>
          <w:p>
            <w:pPr>
              <w:snapToGrid w:val="0"/>
              <w:spacing w:line="240" w:lineRule="exact"/>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w:t>
            </w:r>
          </w:p>
        </w:tc>
        <w:tc>
          <w:tcPr>
            <w:tcW w:w="1452" w:type="dxa"/>
            <w:tcBorders>
              <w:top w:val="nil"/>
              <w:left w:val="nil"/>
              <w:bottom w:val="single" w:color="auto" w:sz="4" w:space="0"/>
              <w:right w:val="single" w:color="auto" w:sz="4" w:space="0"/>
            </w:tcBorders>
            <w:vAlign w:val="center"/>
          </w:tcPr>
          <w:p>
            <w:pPr>
              <w:snapToGrid w:val="0"/>
              <w:spacing w:line="240" w:lineRule="exact"/>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[13]</w:t>
            </w:r>
          </w:p>
        </w:tc>
        <w:tc>
          <w:tcPr>
            <w:tcW w:w="958" w:type="dxa"/>
            <w:tcBorders>
              <w:top w:val="nil"/>
              <w:left w:val="nil"/>
              <w:bottom w:val="single" w:color="auto" w:sz="4" w:space="0"/>
              <w:right w:val="single" w:color="auto" w:sz="4" w:space="0"/>
            </w:tcBorders>
            <w:vAlign w:val="center"/>
          </w:tcPr>
          <w:p>
            <w:pPr>
              <w:snapToGrid w:val="0"/>
              <w:spacing w:line="240" w:lineRule="exact"/>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519" w:hRule="exact"/>
          <w:jc w:val="center"/>
        </w:trPr>
        <w:tc>
          <w:tcPr>
            <w:tcW w:w="4810" w:type="dxa"/>
            <w:tcBorders>
              <w:top w:val="nil"/>
              <w:left w:val="single" w:color="auto" w:sz="4" w:space="0"/>
              <w:bottom w:val="single" w:color="auto" w:sz="4" w:space="0"/>
              <w:right w:val="single" w:color="auto" w:sz="4" w:space="0"/>
            </w:tcBorders>
            <w:vAlign w:val="center"/>
          </w:tcPr>
          <w:p>
            <w:pPr>
              <w:snapToGrid w:val="0"/>
              <w:spacing w:line="240" w:lineRule="exact"/>
              <w:jc w:val="both"/>
              <w:rPr>
                <w:rFonts w:ascii="Times New Roman" w:hAnsi="Times New Roman" w:cs="华文仿宋"/>
                <w:b w:val="0"/>
                <w:bCs w:val="0"/>
                <w:caps w:val="0"/>
                <w:smallCaps w:val="0"/>
                <w:sz w:val="24"/>
                <w:szCs w:val="24"/>
              </w:rPr>
            </w:pPr>
            <w:r>
              <w:rPr>
                <w:rFonts w:hint="eastAsia" w:ascii="Times New Roman" w:hAnsi="Times New Roman" w:eastAsia="仿宋_GB2312" w:cs="华文仿宋"/>
                <w:b w:val="0"/>
                <w:bCs w:val="0"/>
                <w:caps w:val="0"/>
                <w:smallCaps w:val="0"/>
                <w:kern w:val="0"/>
                <w:sz w:val="24"/>
                <w:szCs w:val="24"/>
              </w:rPr>
              <w:t>14.其中：</w:t>
            </w:r>
            <w:r>
              <w:rPr>
                <w:rFonts w:ascii="Times New Roman" w:hAnsi="Times New Roman" w:eastAsia="仿宋_GB2312" w:cs="华文仿宋"/>
                <w:b w:val="0"/>
                <w:bCs w:val="0"/>
                <w:caps w:val="0"/>
                <w:smallCaps w:val="0"/>
                <w:kern w:val="0"/>
                <w:sz w:val="24"/>
                <w:szCs w:val="24"/>
              </w:rPr>
              <w:t>新增取得</w:t>
            </w:r>
            <w:r>
              <w:rPr>
                <w:rFonts w:hint="eastAsia" w:ascii="Times New Roman" w:hAnsi="Times New Roman" w:eastAsia="仿宋_GB2312" w:cs="华文仿宋"/>
                <w:b w:val="0"/>
                <w:bCs w:val="0"/>
                <w:caps w:val="0"/>
                <w:smallCaps w:val="0"/>
                <w:kern w:val="0"/>
                <w:sz w:val="24"/>
                <w:szCs w:val="24"/>
              </w:rPr>
              <w:t>高级工以上</w:t>
            </w:r>
            <w:r>
              <w:rPr>
                <w:rFonts w:ascii="Times New Roman" w:hAnsi="Times New Roman" w:eastAsia="仿宋_GB2312" w:cs="华文仿宋"/>
                <w:b w:val="0"/>
                <w:bCs w:val="0"/>
                <w:caps w:val="0"/>
                <w:smallCaps w:val="0"/>
                <w:kern w:val="0"/>
                <w:sz w:val="24"/>
                <w:szCs w:val="24"/>
              </w:rPr>
              <w:t>职业资格证书</w:t>
            </w:r>
            <w:r>
              <w:rPr>
                <w:rFonts w:hint="eastAsia" w:ascii="Times New Roman" w:hAnsi="Times New Roman" w:eastAsia="仿宋_GB2312" w:cs="华文仿宋"/>
                <w:b w:val="0"/>
                <w:bCs w:val="0"/>
                <w:caps w:val="0"/>
                <w:smallCaps w:val="0"/>
                <w:kern w:val="0"/>
                <w:sz w:val="24"/>
                <w:szCs w:val="24"/>
              </w:rPr>
              <w:t>或职业技能等级证书</w:t>
            </w:r>
            <w:r>
              <w:rPr>
                <w:rFonts w:ascii="Times New Roman" w:hAnsi="Times New Roman" w:eastAsia="仿宋_GB2312" w:cs="华文仿宋"/>
                <w:b w:val="0"/>
                <w:bCs w:val="0"/>
                <w:caps w:val="0"/>
                <w:smallCaps w:val="0"/>
                <w:kern w:val="0"/>
                <w:sz w:val="24"/>
                <w:szCs w:val="24"/>
              </w:rPr>
              <w:t>人数（</w:t>
            </w:r>
            <w:r>
              <w:rPr>
                <w:rFonts w:hint="eastAsia" w:ascii="Times New Roman" w:hAnsi="Times New Roman" w:eastAsia="仿宋_GB2312" w:cs="华文仿宋"/>
                <w:b w:val="0"/>
                <w:bCs w:val="0"/>
                <w:caps w:val="0"/>
                <w:smallCaps w:val="0"/>
                <w:kern w:val="0"/>
                <w:sz w:val="24"/>
                <w:szCs w:val="24"/>
              </w:rPr>
              <w:t>万</w:t>
            </w:r>
            <w:r>
              <w:rPr>
                <w:rFonts w:ascii="Times New Roman" w:hAnsi="Times New Roman" w:eastAsia="仿宋_GB2312" w:cs="华文仿宋"/>
                <w:b w:val="0"/>
                <w:bCs w:val="0"/>
                <w:caps w:val="0"/>
                <w:smallCaps w:val="0"/>
                <w:kern w:val="0"/>
                <w:sz w:val="24"/>
                <w:szCs w:val="24"/>
              </w:rPr>
              <w:t>人</w:t>
            </w:r>
            <w:r>
              <w:rPr>
                <w:rFonts w:hint="eastAsia" w:ascii="Times New Roman" w:hAnsi="Times New Roman" w:eastAsia="仿宋_GB2312" w:cs="华文仿宋"/>
                <w:b w:val="0"/>
                <w:bCs w:val="0"/>
                <w:caps w:val="0"/>
                <w:smallCaps w:val="0"/>
                <w:kern w:val="0"/>
                <w:sz w:val="24"/>
                <w:szCs w:val="24"/>
              </w:rPr>
              <w:t>次</w:t>
            </w:r>
            <w:r>
              <w:rPr>
                <w:rFonts w:ascii="Times New Roman" w:hAnsi="Times New Roman" w:eastAsia="仿宋_GB2312" w:cs="华文仿宋"/>
                <w:b w:val="0"/>
                <w:bCs w:val="0"/>
                <w:caps w:val="0"/>
                <w:smallCaps w:val="0"/>
                <w:kern w:val="0"/>
                <w:sz w:val="24"/>
                <w:szCs w:val="24"/>
              </w:rPr>
              <w:t>）</w:t>
            </w:r>
          </w:p>
        </w:tc>
        <w:tc>
          <w:tcPr>
            <w:tcW w:w="1417" w:type="dxa"/>
            <w:tcBorders>
              <w:top w:val="nil"/>
              <w:left w:val="nil"/>
              <w:bottom w:val="single" w:color="auto" w:sz="4" w:space="0"/>
              <w:right w:val="single" w:color="auto" w:sz="4" w:space="0"/>
            </w:tcBorders>
            <w:vAlign w:val="center"/>
          </w:tcPr>
          <w:p>
            <w:pPr>
              <w:snapToGrid w:val="0"/>
              <w:spacing w:line="240" w:lineRule="exact"/>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w:t>
            </w:r>
          </w:p>
        </w:tc>
        <w:tc>
          <w:tcPr>
            <w:tcW w:w="1452" w:type="dxa"/>
            <w:tcBorders>
              <w:top w:val="nil"/>
              <w:left w:val="nil"/>
              <w:bottom w:val="single" w:color="auto" w:sz="4" w:space="0"/>
              <w:right w:val="single" w:color="auto" w:sz="4" w:space="0"/>
            </w:tcBorders>
            <w:vAlign w:val="center"/>
          </w:tcPr>
          <w:p>
            <w:pPr>
              <w:snapToGrid w:val="0"/>
              <w:spacing w:line="240" w:lineRule="exact"/>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[0.9]</w:t>
            </w:r>
          </w:p>
        </w:tc>
        <w:tc>
          <w:tcPr>
            <w:tcW w:w="958" w:type="dxa"/>
            <w:tcBorders>
              <w:top w:val="nil"/>
              <w:left w:val="nil"/>
              <w:bottom w:val="single" w:color="auto" w:sz="4" w:space="0"/>
              <w:right w:val="single" w:color="auto" w:sz="4" w:space="0"/>
            </w:tcBorders>
            <w:vAlign w:val="center"/>
          </w:tcPr>
          <w:p>
            <w:pPr>
              <w:snapToGrid w:val="0"/>
              <w:spacing w:line="240" w:lineRule="exact"/>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397" w:hRule="exact"/>
          <w:jc w:val="center"/>
        </w:trPr>
        <w:tc>
          <w:tcPr>
            <w:tcW w:w="863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8"/>
                <w:szCs w:val="28"/>
              </w:rPr>
              <w:t>四、劳动关系</w:t>
            </w:r>
          </w:p>
        </w:tc>
      </w:tr>
      <w:tr>
        <w:tblPrEx>
          <w:tblCellMar>
            <w:top w:w="0" w:type="dxa"/>
            <w:left w:w="28" w:type="dxa"/>
            <w:bottom w:w="0" w:type="dxa"/>
            <w:right w:w="28" w:type="dxa"/>
          </w:tblCellMar>
        </w:tblPrEx>
        <w:trPr>
          <w:trHeight w:val="312" w:hRule="exact"/>
          <w:jc w:val="center"/>
        </w:trPr>
        <w:tc>
          <w:tcPr>
            <w:tcW w:w="481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15</w:t>
            </w:r>
            <w:r>
              <w:rPr>
                <w:rFonts w:ascii="Times New Roman" w:hAnsi="Times New Roman" w:eastAsia="仿宋_GB2312" w:cs="华文仿宋"/>
                <w:b w:val="0"/>
                <w:bCs w:val="0"/>
                <w:caps w:val="0"/>
                <w:smallCaps w:val="0"/>
                <w:kern w:val="0"/>
                <w:sz w:val="24"/>
                <w:szCs w:val="24"/>
              </w:rPr>
              <w:t>.</w:t>
            </w:r>
            <w:r>
              <w:rPr>
                <w:rFonts w:hint="eastAsia" w:ascii="Times New Roman" w:hAnsi="Times New Roman" w:eastAsia="仿宋_GB2312" w:cs="华文仿宋"/>
                <w:b w:val="0"/>
                <w:bCs w:val="0"/>
                <w:caps w:val="0"/>
                <w:smallCaps w:val="0"/>
                <w:kern w:val="0"/>
                <w:sz w:val="24"/>
                <w:szCs w:val="24"/>
              </w:rPr>
              <w:t>劳动人事争议调解成功率（</w:t>
            </w:r>
            <w:r>
              <w:rPr>
                <w:rFonts w:ascii="Times New Roman" w:hAnsi="Times New Roman" w:eastAsia="仿宋_GB2312" w:cs="华文仿宋"/>
                <w:b w:val="0"/>
                <w:bCs w:val="0"/>
                <w:caps w:val="0"/>
                <w:smallCaps w:val="0"/>
                <w:kern w:val="0"/>
                <w:sz w:val="24"/>
                <w:szCs w:val="24"/>
              </w:rPr>
              <w:t>%</w:t>
            </w:r>
            <w:r>
              <w:rPr>
                <w:rFonts w:hint="eastAsia" w:ascii="Times New Roman" w:hAnsi="Times New Roman" w:eastAsia="仿宋_GB2312" w:cs="华文仿宋"/>
                <w:b w:val="0"/>
                <w:bCs w:val="0"/>
                <w:caps w:val="0"/>
                <w:smallCaps w:val="0"/>
                <w:kern w:val="0"/>
                <w:sz w:val="24"/>
                <w:szCs w:val="24"/>
              </w:rPr>
              <w:t>）</w:t>
            </w:r>
          </w:p>
        </w:tc>
        <w:tc>
          <w:tcPr>
            <w:tcW w:w="1417" w:type="dxa"/>
            <w:tcBorders>
              <w:top w:val="single" w:color="auto" w:sz="4" w:space="0"/>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68.05</w:t>
            </w:r>
          </w:p>
        </w:tc>
        <w:tc>
          <w:tcPr>
            <w:tcW w:w="1452" w:type="dxa"/>
            <w:tcBorders>
              <w:top w:val="single" w:color="auto" w:sz="4" w:space="0"/>
              <w:left w:val="nil"/>
              <w:bottom w:val="single" w:color="auto" w:sz="4"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ascii="Times New Roman" w:hAnsi="Times New Roman" w:eastAsia="仿宋_GB2312" w:cs="华文仿宋"/>
                <w:b w:val="0"/>
                <w:bCs w:val="0"/>
                <w:caps w:val="0"/>
                <w:smallCaps w:val="0"/>
                <w:kern w:val="0"/>
                <w:sz w:val="24"/>
                <w:szCs w:val="24"/>
              </w:rPr>
              <w:t>＞</w:t>
            </w:r>
            <w:r>
              <w:rPr>
                <w:rFonts w:hint="eastAsia" w:ascii="Times New Roman" w:hAnsi="Times New Roman" w:eastAsia="仿宋_GB2312" w:cs="华文仿宋"/>
                <w:b w:val="0"/>
                <w:bCs w:val="0"/>
                <w:caps w:val="0"/>
                <w:smallCaps w:val="0"/>
                <w:kern w:val="0"/>
                <w:sz w:val="24"/>
                <w:szCs w:val="24"/>
              </w:rPr>
              <w:t>60</w:t>
            </w:r>
          </w:p>
        </w:tc>
        <w:tc>
          <w:tcPr>
            <w:tcW w:w="958" w:type="dxa"/>
            <w:tcBorders>
              <w:top w:val="single" w:color="auto" w:sz="4" w:space="0"/>
              <w:left w:val="nil"/>
              <w:bottom w:val="single" w:color="auto" w:sz="4" w:space="0"/>
              <w:right w:val="single" w:color="auto" w:sz="4" w:space="0"/>
            </w:tcBorders>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312" w:hRule="exact"/>
          <w:jc w:val="center"/>
        </w:trPr>
        <w:tc>
          <w:tcPr>
            <w:tcW w:w="4810" w:type="dxa"/>
            <w:tcBorders>
              <w:top w:val="single" w:color="auto" w:sz="4" w:space="0"/>
              <w:left w:val="single" w:color="auto" w:sz="4" w:space="0"/>
              <w:bottom w:val="single" w:color="auto" w:sz="4" w:space="0"/>
              <w:right w:val="single" w:color="auto" w:sz="6"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16</w:t>
            </w:r>
            <w:r>
              <w:rPr>
                <w:rFonts w:ascii="Times New Roman" w:hAnsi="Times New Roman" w:eastAsia="仿宋_GB2312" w:cs="华文仿宋"/>
                <w:b w:val="0"/>
                <w:bCs w:val="0"/>
                <w:caps w:val="0"/>
                <w:smallCaps w:val="0"/>
                <w:kern w:val="0"/>
                <w:sz w:val="24"/>
                <w:szCs w:val="24"/>
              </w:rPr>
              <w:t>.</w:t>
            </w:r>
            <w:r>
              <w:rPr>
                <w:rFonts w:hint="eastAsia" w:ascii="Times New Roman" w:hAnsi="Times New Roman" w:eastAsia="仿宋_GB2312" w:cs="华文仿宋"/>
                <w:b w:val="0"/>
                <w:bCs w:val="0"/>
                <w:caps w:val="0"/>
                <w:smallCaps w:val="0"/>
                <w:kern w:val="0"/>
                <w:sz w:val="24"/>
                <w:szCs w:val="24"/>
              </w:rPr>
              <w:t>劳动人事争议仲裁结案率（</w:t>
            </w:r>
            <w:r>
              <w:rPr>
                <w:rFonts w:ascii="Times New Roman" w:hAnsi="Times New Roman" w:eastAsia="仿宋_GB2312" w:cs="华文仿宋"/>
                <w:b w:val="0"/>
                <w:bCs w:val="0"/>
                <w:caps w:val="0"/>
                <w:smallCaps w:val="0"/>
                <w:kern w:val="0"/>
                <w:sz w:val="24"/>
                <w:szCs w:val="24"/>
              </w:rPr>
              <w:t>%</w:t>
            </w:r>
            <w:r>
              <w:rPr>
                <w:rFonts w:hint="eastAsia" w:ascii="Times New Roman" w:hAnsi="Times New Roman" w:eastAsia="仿宋_GB2312" w:cs="华文仿宋"/>
                <w:b w:val="0"/>
                <w:bCs w:val="0"/>
                <w:caps w:val="0"/>
                <w:smallCaps w:val="0"/>
                <w:kern w:val="0"/>
                <w:sz w:val="24"/>
                <w:szCs w:val="24"/>
              </w:rPr>
              <w:t>）</w:t>
            </w:r>
          </w:p>
        </w:tc>
        <w:tc>
          <w:tcPr>
            <w:tcW w:w="1417" w:type="dxa"/>
            <w:tcBorders>
              <w:top w:val="single" w:color="auto" w:sz="4" w:space="0"/>
              <w:left w:val="single" w:color="auto" w:sz="6" w:space="0"/>
              <w:bottom w:val="single" w:color="auto" w:sz="4" w:space="0"/>
              <w:right w:val="single" w:color="auto" w:sz="6"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97.58</w:t>
            </w:r>
          </w:p>
        </w:tc>
        <w:tc>
          <w:tcPr>
            <w:tcW w:w="1452" w:type="dxa"/>
            <w:tcBorders>
              <w:top w:val="single" w:color="auto" w:sz="4" w:space="0"/>
              <w:left w:val="single" w:color="auto" w:sz="6" w:space="0"/>
              <w:bottom w:val="single" w:color="auto" w:sz="4" w:space="0"/>
              <w:right w:val="single" w:color="auto" w:sz="6"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ascii="Times New Roman" w:hAnsi="Times New Roman" w:eastAsia="仿宋_GB2312" w:cs="华文仿宋"/>
                <w:b w:val="0"/>
                <w:bCs w:val="0"/>
                <w:caps w:val="0"/>
                <w:smallCaps w:val="0"/>
                <w:kern w:val="0"/>
                <w:sz w:val="24"/>
                <w:szCs w:val="24"/>
              </w:rPr>
              <w:t>＞</w:t>
            </w:r>
            <w:r>
              <w:rPr>
                <w:rFonts w:hint="eastAsia" w:ascii="Times New Roman" w:hAnsi="Times New Roman" w:eastAsia="仿宋_GB2312" w:cs="华文仿宋"/>
                <w:b w:val="0"/>
                <w:bCs w:val="0"/>
                <w:caps w:val="0"/>
                <w:smallCaps w:val="0"/>
                <w:kern w:val="0"/>
                <w:sz w:val="24"/>
                <w:szCs w:val="24"/>
              </w:rPr>
              <w:t>90</w:t>
            </w:r>
          </w:p>
        </w:tc>
        <w:tc>
          <w:tcPr>
            <w:tcW w:w="958" w:type="dxa"/>
            <w:tcBorders>
              <w:top w:val="single" w:color="auto" w:sz="4" w:space="0"/>
              <w:left w:val="single" w:color="auto" w:sz="6" w:space="0"/>
              <w:bottom w:val="single" w:color="auto" w:sz="4" w:space="0"/>
              <w:right w:val="single" w:color="auto" w:sz="4" w:space="0"/>
            </w:tcBorders>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312" w:hRule="exact"/>
          <w:jc w:val="center"/>
        </w:trPr>
        <w:tc>
          <w:tcPr>
            <w:tcW w:w="4810" w:type="dxa"/>
            <w:tcBorders>
              <w:top w:val="single" w:color="auto" w:sz="4" w:space="0"/>
              <w:left w:val="single" w:color="auto" w:sz="4" w:space="0"/>
              <w:bottom w:val="single" w:color="auto" w:sz="4" w:space="0"/>
              <w:right w:val="single" w:color="auto" w:sz="6"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17</w:t>
            </w:r>
            <w:r>
              <w:rPr>
                <w:rFonts w:ascii="Times New Roman" w:hAnsi="Times New Roman" w:eastAsia="仿宋_GB2312" w:cs="华文仿宋"/>
                <w:b w:val="0"/>
                <w:bCs w:val="0"/>
                <w:caps w:val="0"/>
                <w:smallCaps w:val="0"/>
                <w:kern w:val="0"/>
                <w:sz w:val="24"/>
                <w:szCs w:val="24"/>
              </w:rPr>
              <w:t>.</w:t>
            </w:r>
            <w:r>
              <w:rPr>
                <w:rFonts w:hint="eastAsia" w:ascii="Times New Roman" w:hAnsi="Times New Roman" w:eastAsia="仿宋_GB2312" w:cs="华文仿宋"/>
                <w:b w:val="0"/>
                <w:bCs w:val="0"/>
                <w:caps w:val="0"/>
                <w:smallCaps w:val="0"/>
                <w:kern w:val="0"/>
                <w:sz w:val="24"/>
                <w:szCs w:val="24"/>
              </w:rPr>
              <w:t>劳动保障</w:t>
            </w:r>
            <w:r>
              <w:rPr>
                <w:rFonts w:ascii="Times New Roman" w:hAnsi="Times New Roman" w:eastAsia="仿宋_GB2312" w:cs="华文仿宋"/>
                <w:b w:val="0"/>
                <w:bCs w:val="0"/>
                <w:caps w:val="0"/>
                <w:smallCaps w:val="0"/>
                <w:kern w:val="0"/>
                <w:sz w:val="24"/>
                <w:szCs w:val="24"/>
              </w:rPr>
              <w:t>监察举报投诉案件结案率</w:t>
            </w:r>
            <w:r>
              <w:rPr>
                <w:rFonts w:hint="eastAsia" w:ascii="Times New Roman" w:hAnsi="Times New Roman" w:eastAsia="仿宋_GB2312" w:cs="华文仿宋"/>
                <w:b w:val="0"/>
                <w:bCs w:val="0"/>
                <w:caps w:val="0"/>
                <w:smallCaps w:val="0"/>
                <w:kern w:val="0"/>
                <w:sz w:val="24"/>
                <w:szCs w:val="24"/>
              </w:rPr>
              <w:t>（%）</w:t>
            </w:r>
          </w:p>
        </w:tc>
        <w:tc>
          <w:tcPr>
            <w:tcW w:w="1417" w:type="dxa"/>
            <w:tcBorders>
              <w:top w:val="single" w:color="auto" w:sz="4" w:space="0"/>
              <w:left w:val="single" w:color="auto" w:sz="6" w:space="0"/>
              <w:bottom w:val="single" w:color="auto" w:sz="4" w:space="0"/>
              <w:right w:val="single" w:color="auto" w:sz="6"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100</w:t>
            </w:r>
          </w:p>
        </w:tc>
        <w:tc>
          <w:tcPr>
            <w:tcW w:w="1452" w:type="dxa"/>
            <w:tcBorders>
              <w:top w:val="single" w:color="auto" w:sz="4" w:space="0"/>
              <w:left w:val="single" w:color="auto" w:sz="6" w:space="0"/>
              <w:bottom w:val="single" w:color="auto" w:sz="4" w:space="0"/>
              <w:right w:val="single" w:color="auto" w:sz="6"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≥96</w:t>
            </w:r>
          </w:p>
        </w:tc>
        <w:tc>
          <w:tcPr>
            <w:tcW w:w="958" w:type="dxa"/>
            <w:tcBorders>
              <w:top w:val="single" w:color="auto" w:sz="4" w:space="0"/>
              <w:left w:val="single" w:color="auto" w:sz="6" w:space="0"/>
              <w:bottom w:val="single" w:color="auto" w:sz="4" w:space="0"/>
              <w:right w:val="single" w:color="auto" w:sz="4" w:space="0"/>
            </w:tcBorders>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397" w:hRule="exact"/>
          <w:jc w:val="center"/>
        </w:trPr>
        <w:tc>
          <w:tcPr>
            <w:tcW w:w="863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both"/>
              <w:rPr>
                <w:rFonts w:ascii="Times New Roman" w:hAnsi="Times New Roman"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8"/>
                <w:szCs w:val="28"/>
              </w:rPr>
              <w:t>五、公共服务</w:t>
            </w:r>
          </w:p>
        </w:tc>
      </w:tr>
      <w:tr>
        <w:tblPrEx>
          <w:tblCellMar>
            <w:top w:w="0" w:type="dxa"/>
            <w:left w:w="28" w:type="dxa"/>
            <w:bottom w:w="0" w:type="dxa"/>
            <w:right w:w="28" w:type="dxa"/>
          </w:tblCellMar>
        </w:tblPrEx>
        <w:trPr>
          <w:trHeight w:val="312" w:hRule="exact"/>
          <w:jc w:val="center"/>
        </w:trPr>
        <w:tc>
          <w:tcPr>
            <w:tcW w:w="4810" w:type="dxa"/>
            <w:tcBorders>
              <w:top w:val="single" w:color="auto" w:sz="4" w:space="0"/>
              <w:left w:val="single" w:color="auto" w:sz="4" w:space="0"/>
              <w:bottom w:val="single" w:color="auto" w:sz="4" w:space="0"/>
              <w:right w:val="single" w:color="auto" w:sz="6"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18</w:t>
            </w:r>
            <w:r>
              <w:rPr>
                <w:rFonts w:ascii="Times New Roman" w:hAnsi="Times New Roman" w:eastAsia="仿宋_GB2312" w:cs="华文仿宋"/>
                <w:b w:val="0"/>
                <w:bCs w:val="0"/>
                <w:caps w:val="0"/>
                <w:smallCaps w:val="0"/>
                <w:kern w:val="0"/>
                <w:sz w:val="24"/>
                <w:szCs w:val="24"/>
              </w:rPr>
              <w:t>.</w:t>
            </w:r>
            <w:r>
              <w:rPr>
                <w:rFonts w:hint="eastAsia" w:ascii="Times New Roman" w:hAnsi="Times New Roman" w:eastAsia="仿宋_GB2312" w:cs="华文仿宋"/>
                <w:b w:val="0"/>
                <w:bCs w:val="0"/>
                <w:caps w:val="0"/>
                <w:smallCaps w:val="0"/>
                <w:kern w:val="0"/>
                <w:sz w:val="24"/>
                <w:szCs w:val="24"/>
              </w:rPr>
              <w:t>社会保障卡持卡人数（万人）</w:t>
            </w:r>
          </w:p>
        </w:tc>
        <w:tc>
          <w:tcPr>
            <w:tcW w:w="1417" w:type="dxa"/>
            <w:tcBorders>
              <w:top w:val="single" w:color="auto" w:sz="4" w:space="0"/>
              <w:left w:val="single" w:color="auto" w:sz="6" w:space="0"/>
              <w:bottom w:val="single" w:color="auto" w:sz="4" w:space="0"/>
              <w:right w:val="single" w:color="auto" w:sz="6"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377.92</w:t>
            </w:r>
          </w:p>
        </w:tc>
        <w:tc>
          <w:tcPr>
            <w:tcW w:w="1452" w:type="dxa"/>
            <w:tcBorders>
              <w:top w:val="single" w:color="auto" w:sz="4" w:space="0"/>
              <w:left w:val="single" w:color="auto" w:sz="6" w:space="0"/>
              <w:bottom w:val="single" w:color="auto" w:sz="4" w:space="0"/>
              <w:right w:val="single" w:color="auto" w:sz="6"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ascii="Times New Roman" w:hAnsi="Times New Roman" w:eastAsia="仿宋_GB2312" w:cs="华文仿宋"/>
                <w:b w:val="0"/>
                <w:bCs w:val="0"/>
                <w:caps w:val="0"/>
                <w:smallCaps w:val="0"/>
                <w:kern w:val="0"/>
                <w:sz w:val="24"/>
                <w:szCs w:val="24"/>
              </w:rPr>
              <w:t>＞</w:t>
            </w:r>
            <w:r>
              <w:rPr>
                <w:rFonts w:hint="eastAsia" w:ascii="Times New Roman" w:hAnsi="Times New Roman" w:eastAsia="仿宋_GB2312" w:cs="华文仿宋"/>
                <w:b w:val="0"/>
                <w:bCs w:val="0"/>
                <w:caps w:val="0"/>
                <w:smallCaps w:val="0"/>
                <w:kern w:val="0"/>
                <w:sz w:val="24"/>
                <w:szCs w:val="24"/>
              </w:rPr>
              <w:t>395</w:t>
            </w:r>
          </w:p>
        </w:tc>
        <w:tc>
          <w:tcPr>
            <w:tcW w:w="958" w:type="dxa"/>
            <w:tcBorders>
              <w:top w:val="single" w:color="auto" w:sz="4" w:space="0"/>
              <w:left w:val="single" w:color="auto" w:sz="6" w:space="0"/>
              <w:bottom w:val="single" w:color="auto" w:sz="4" w:space="0"/>
              <w:right w:val="single" w:color="auto" w:sz="4" w:space="0"/>
            </w:tcBorders>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312" w:hRule="exact"/>
          <w:jc w:val="center"/>
        </w:trPr>
        <w:tc>
          <w:tcPr>
            <w:tcW w:w="4810" w:type="dxa"/>
            <w:tcBorders>
              <w:top w:val="single" w:color="auto" w:sz="4" w:space="0"/>
              <w:left w:val="single" w:color="auto" w:sz="4" w:space="0"/>
              <w:bottom w:val="single" w:color="auto" w:sz="4" w:space="0"/>
              <w:right w:val="single" w:color="auto" w:sz="6"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19.其中：申领电子社保卡人口覆盖率(%)</w:t>
            </w:r>
          </w:p>
        </w:tc>
        <w:tc>
          <w:tcPr>
            <w:tcW w:w="1417" w:type="dxa"/>
            <w:tcBorders>
              <w:top w:val="single" w:color="auto" w:sz="4" w:space="0"/>
              <w:left w:val="single" w:color="auto" w:sz="6" w:space="0"/>
              <w:bottom w:val="single" w:color="auto" w:sz="4" w:space="0"/>
              <w:right w:val="single" w:color="auto" w:sz="6"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w:t>
            </w:r>
          </w:p>
        </w:tc>
        <w:tc>
          <w:tcPr>
            <w:tcW w:w="1452" w:type="dxa"/>
            <w:tcBorders>
              <w:top w:val="single" w:color="auto" w:sz="4" w:space="0"/>
              <w:left w:val="single" w:color="auto" w:sz="6" w:space="0"/>
              <w:bottom w:val="single" w:color="auto" w:sz="4" w:space="0"/>
              <w:right w:val="single" w:color="auto" w:sz="6"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ascii="Times New Roman" w:hAnsi="Times New Roman" w:eastAsia="仿宋_GB2312" w:cs="华文仿宋"/>
                <w:b w:val="0"/>
                <w:bCs w:val="0"/>
                <w:caps w:val="0"/>
                <w:smallCaps w:val="0"/>
                <w:kern w:val="0"/>
                <w:sz w:val="24"/>
                <w:szCs w:val="24"/>
              </w:rPr>
              <w:t>＞</w:t>
            </w:r>
            <w:r>
              <w:rPr>
                <w:rFonts w:hint="eastAsia" w:ascii="Times New Roman" w:hAnsi="Times New Roman" w:eastAsia="仿宋_GB2312" w:cs="华文仿宋"/>
                <w:b w:val="0"/>
                <w:bCs w:val="0"/>
                <w:caps w:val="0"/>
                <w:smallCaps w:val="0"/>
                <w:kern w:val="0"/>
                <w:sz w:val="24"/>
                <w:szCs w:val="24"/>
              </w:rPr>
              <w:t>67</w:t>
            </w:r>
          </w:p>
        </w:tc>
        <w:tc>
          <w:tcPr>
            <w:tcW w:w="958" w:type="dxa"/>
            <w:tcBorders>
              <w:top w:val="single" w:color="auto" w:sz="4" w:space="0"/>
              <w:left w:val="single" w:color="auto" w:sz="6" w:space="0"/>
              <w:bottom w:val="single" w:color="auto" w:sz="4" w:space="0"/>
              <w:right w:val="single" w:color="auto" w:sz="4" w:space="0"/>
            </w:tcBorders>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预期性</w:t>
            </w:r>
          </w:p>
        </w:tc>
      </w:tr>
      <w:tr>
        <w:tblPrEx>
          <w:tblCellMar>
            <w:top w:w="0" w:type="dxa"/>
            <w:left w:w="28" w:type="dxa"/>
            <w:bottom w:w="0" w:type="dxa"/>
            <w:right w:w="28" w:type="dxa"/>
          </w:tblCellMar>
        </w:tblPrEx>
        <w:trPr>
          <w:trHeight w:val="312" w:hRule="exact"/>
          <w:jc w:val="center"/>
        </w:trPr>
        <w:tc>
          <w:tcPr>
            <w:tcW w:w="8637" w:type="dxa"/>
            <w:gridSpan w:val="4"/>
            <w:tcBorders>
              <w:top w:val="single" w:color="auto" w:sz="4" w:space="0"/>
              <w:left w:val="single" w:color="auto" w:sz="4" w:space="0"/>
              <w:bottom w:val="single" w:color="auto" w:sz="6" w:space="0"/>
              <w:right w:val="single" w:color="auto" w:sz="4" w:space="0"/>
            </w:tcBorders>
            <w:vAlign w:val="center"/>
          </w:tcPr>
          <w:p>
            <w:pPr>
              <w:snapToGrid w:val="0"/>
              <w:spacing w:line="312" w:lineRule="auto"/>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注：[]内为五年</w:t>
            </w:r>
            <w:r>
              <w:rPr>
                <w:rFonts w:hint="eastAsia" w:ascii="Times New Roman" w:hAnsi="Times New Roman" w:eastAsia="仿宋_GB2312" w:cs="华文仿宋"/>
                <w:b w:val="0"/>
                <w:bCs w:val="0"/>
                <w:caps w:val="0"/>
                <w:smallCaps w:val="0"/>
                <w:kern w:val="0"/>
                <w:sz w:val="24"/>
                <w:szCs w:val="24"/>
                <w:lang w:eastAsia="zh-CN"/>
              </w:rPr>
              <w:t>累计</w:t>
            </w:r>
            <w:r>
              <w:rPr>
                <w:rFonts w:hint="eastAsia" w:ascii="Times New Roman" w:hAnsi="Times New Roman" w:eastAsia="仿宋_GB2312" w:cs="华文仿宋"/>
                <w:b w:val="0"/>
                <w:bCs w:val="0"/>
                <w:caps w:val="0"/>
                <w:smallCaps w:val="0"/>
                <w:kern w:val="0"/>
                <w:sz w:val="24"/>
                <w:szCs w:val="24"/>
              </w:rPr>
              <w:t>数。</w:t>
            </w:r>
          </w:p>
        </w:tc>
      </w:tr>
    </w:tbl>
    <w:p>
      <w:pPr>
        <w:pStyle w:val="3"/>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aps w:val="0"/>
          <w:smallCaps w:val="0"/>
          <w:sz w:val="32"/>
          <w:szCs w:val="32"/>
        </w:rPr>
      </w:pPr>
      <w:bookmarkStart w:id="77" w:name="_Toc4888"/>
      <w:bookmarkStart w:id="78" w:name="_Toc1347429457_WPSOffice_Level1"/>
      <w:bookmarkStart w:id="79" w:name="_Toc457384240"/>
      <w:r>
        <w:rPr>
          <w:rFonts w:hint="eastAsia" w:ascii="黑体" w:hAnsi="黑体" w:eastAsia="黑体" w:cs="黑体"/>
          <w:b w:val="0"/>
          <w:bCs w:val="0"/>
          <w:caps w:val="0"/>
          <w:smallCaps w:val="0"/>
          <w:sz w:val="32"/>
          <w:szCs w:val="32"/>
        </w:rPr>
        <w:t>第二章 推动实现更加充分更高质量就业</w:t>
      </w:r>
      <w:bookmarkEnd w:id="77"/>
      <w:bookmarkEnd w:id="78"/>
    </w:p>
    <w:p>
      <w:pPr>
        <w:pStyle w:val="29"/>
        <w:pageBreakBefore w:val="0"/>
        <w:widowControl w:val="0"/>
        <w:kinsoku/>
        <w:wordWrap/>
        <w:overflowPunct/>
        <w:topLinePunct w:val="0"/>
        <w:autoSpaceDE/>
        <w:autoSpaceDN/>
        <w:bidi w:val="0"/>
        <w:adjustRightInd/>
        <w:snapToGrid/>
        <w:spacing w:line="540" w:lineRule="exact"/>
        <w:ind w:firstLine="640"/>
        <w:jc w:val="both"/>
        <w:textAlignment w:val="auto"/>
        <w:rPr>
          <w:rFonts w:ascii="Times New Roman" w:hAnsi="Times New Roman" w:eastAsia="仿宋_GB2312" w:cs="华文仿宋"/>
          <w:b w:val="0"/>
          <w:bCs w:val="0"/>
          <w:caps w:val="0"/>
          <w:smallCaps w:val="0"/>
          <w:sz w:val="32"/>
          <w:szCs w:val="32"/>
          <w:lang w:eastAsia="zh-CN"/>
        </w:rPr>
      </w:pPr>
      <w:bookmarkStart w:id="80" w:name="_Toc457384234"/>
      <w:bookmarkStart w:id="81" w:name="_Toc418586118"/>
      <w:bookmarkStart w:id="82" w:name="_Toc418589478"/>
      <w:bookmarkStart w:id="83" w:name="_Toc418587279"/>
      <w:r>
        <w:rPr>
          <w:rFonts w:hint="eastAsia" w:ascii="Times New Roman" w:hAnsi="Times New Roman" w:eastAsia="仿宋_GB2312" w:cs="华文仿宋"/>
          <w:b w:val="0"/>
          <w:bCs w:val="0"/>
          <w:caps w:val="0"/>
          <w:smallCaps w:val="0"/>
          <w:sz w:val="32"/>
          <w:szCs w:val="32"/>
          <w:lang w:eastAsia="zh-CN"/>
        </w:rPr>
        <w:t>坚持就业优先战略，推进产业就业协同，实施更加积极的就业政策，推动城乡公共就业服务均等化发展，全面形成统一规范的人力资源市场，优化就业培训体制机制，实现更充分更高质量就业。</w:t>
      </w:r>
    </w:p>
    <w:p>
      <w:pPr>
        <w:pStyle w:val="4"/>
        <w:pageBreakBefore w:val="0"/>
        <w:widowControl w:val="0"/>
        <w:kinsoku/>
        <w:wordWrap/>
        <w:overflowPunct/>
        <w:topLinePunct w:val="0"/>
        <w:autoSpaceDE/>
        <w:autoSpaceDN/>
        <w:bidi w:val="0"/>
        <w:adjustRightInd/>
        <w:snapToGrid/>
        <w:spacing w:line="540" w:lineRule="exact"/>
        <w:jc w:val="center"/>
        <w:textAlignment w:val="auto"/>
        <w:rPr>
          <w:rStyle w:val="32"/>
          <w:rFonts w:hint="eastAsia" w:ascii="黑体" w:hAnsi="黑体" w:eastAsia="黑体" w:cs="黑体"/>
          <w:b w:val="0"/>
          <w:bCs w:val="0"/>
          <w:caps w:val="0"/>
          <w:smallCaps w:val="0"/>
        </w:rPr>
      </w:pPr>
      <w:bookmarkStart w:id="84" w:name="_Toc62807994"/>
      <w:bookmarkStart w:id="85" w:name="_Toc62808537"/>
      <w:bookmarkStart w:id="86" w:name="_Toc62807849"/>
      <w:bookmarkStart w:id="87" w:name="_Toc62808315"/>
      <w:bookmarkStart w:id="88" w:name="_Toc62808405"/>
      <w:bookmarkStart w:id="89" w:name="_Toc75903644_WPSOffice_Level2"/>
      <w:bookmarkStart w:id="90" w:name="_Toc32527"/>
      <w:bookmarkStart w:id="91" w:name="_Toc74652408"/>
      <w:r>
        <w:rPr>
          <w:rFonts w:hint="eastAsia" w:ascii="黑体" w:hAnsi="黑体" w:eastAsia="黑体" w:cs="黑体"/>
          <w:b w:val="0"/>
          <w:bCs w:val="0"/>
          <w:caps w:val="0"/>
          <w:smallCaps w:val="0"/>
        </w:rPr>
        <w:t xml:space="preserve">第一节 </w:t>
      </w:r>
      <w:bookmarkEnd w:id="80"/>
      <w:bookmarkEnd w:id="81"/>
      <w:bookmarkEnd w:id="82"/>
      <w:bookmarkEnd w:id="83"/>
      <w:bookmarkEnd w:id="84"/>
      <w:bookmarkEnd w:id="85"/>
      <w:bookmarkEnd w:id="86"/>
      <w:bookmarkEnd w:id="87"/>
      <w:bookmarkEnd w:id="88"/>
      <w:r>
        <w:rPr>
          <w:rFonts w:hint="eastAsia" w:ascii="黑体" w:hAnsi="黑体" w:eastAsia="黑体" w:cs="黑体"/>
          <w:b w:val="0"/>
          <w:bCs w:val="0"/>
          <w:caps w:val="0"/>
          <w:smallCaps w:val="0"/>
        </w:rPr>
        <w:t>强化就业优先政策</w:t>
      </w:r>
      <w:bookmarkEnd w:id="89"/>
      <w:bookmarkEnd w:id="90"/>
      <w:bookmarkEnd w:id="91"/>
    </w:p>
    <w:p>
      <w:pPr>
        <w:pStyle w:val="29"/>
        <w:pageBreakBefore w:val="0"/>
        <w:widowControl w:val="0"/>
        <w:kinsoku/>
        <w:wordWrap/>
        <w:overflowPunct/>
        <w:topLinePunct w:val="0"/>
        <w:autoSpaceDE/>
        <w:autoSpaceDN/>
        <w:bidi w:val="0"/>
        <w:adjustRightInd/>
        <w:snapToGrid/>
        <w:spacing w:line="540" w:lineRule="exact"/>
        <w:ind w:firstLine="640"/>
        <w:jc w:val="both"/>
        <w:textAlignment w:val="auto"/>
        <w:rPr>
          <w:rFonts w:ascii="Times New Roman" w:hAnsi="Times New Roman" w:eastAsia="仿宋_GB2312" w:cs="华文仿宋"/>
          <w:b w:val="0"/>
          <w:bCs w:val="0"/>
          <w:caps w:val="0"/>
          <w:smallCaps w:val="0"/>
          <w:sz w:val="32"/>
          <w:szCs w:val="32"/>
          <w:lang w:eastAsia="zh-CN"/>
        </w:rPr>
      </w:pPr>
      <w:r>
        <w:rPr>
          <w:rFonts w:hint="eastAsia" w:ascii="Times New Roman" w:hAnsi="Times New Roman" w:eastAsia="仿宋_GB2312" w:cs="华文仿宋"/>
          <w:b w:val="0"/>
          <w:bCs w:val="0"/>
          <w:caps w:val="0"/>
          <w:smallCaps w:val="0"/>
          <w:sz w:val="32"/>
          <w:szCs w:val="32"/>
          <w:lang w:val="zh-CN" w:eastAsia="zh-CN"/>
        </w:rPr>
        <w:t>坚持经济发展就业优先导向，</w:t>
      </w:r>
      <w:r>
        <w:rPr>
          <w:rFonts w:hint="eastAsia" w:ascii="Times New Roman" w:hAnsi="Times New Roman" w:eastAsia="仿宋_GB2312" w:cs="华文仿宋"/>
          <w:b w:val="0"/>
          <w:bCs w:val="0"/>
          <w:caps w:val="0"/>
          <w:smallCaps w:val="0"/>
          <w:sz w:val="32"/>
          <w:szCs w:val="32"/>
          <w:lang w:eastAsia="zh-CN"/>
        </w:rPr>
        <w:t>提高经济发展对就业的拉动力，</w:t>
      </w:r>
      <w:r>
        <w:rPr>
          <w:rFonts w:hint="eastAsia" w:ascii="Times New Roman" w:hAnsi="Times New Roman" w:eastAsia="仿宋_GB2312" w:cs="华文仿宋"/>
          <w:b w:val="0"/>
          <w:bCs w:val="0"/>
          <w:caps w:val="0"/>
          <w:smallCaps w:val="0"/>
          <w:sz w:val="32"/>
          <w:szCs w:val="32"/>
          <w:lang w:val="zh-CN" w:eastAsia="zh-CN"/>
        </w:rPr>
        <w:t>将更加充分更高质量就业作为经济社会发展的优先目标，</w:t>
      </w:r>
      <w:r>
        <w:rPr>
          <w:rFonts w:hint="eastAsia" w:ascii="Times New Roman" w:hAnsi="Times New Roman" w:eastAsia="仿宋_GB2312" w:cs="华文仿宋"/>
          <w:b w:val="0"/>
          <w:bCs w:val="0"/>
          <w:caps w:val="0"/>
          <w:smallCaps w:val="0"/>
          <w:sz w:val="32"/>
          <w:szCs w:val="32"/>
          <w:lang w:eastAsia="zh-CN"/>
        </w:rPr>
        <w:t>注重各项经济政策与就业政策的衔接配套、协调联动，实现经济发展与扩大就业良性互动。增强产业吸纳就业协同能力，扩大现代服务业吸纳就业能力。依托工业发展基础，鼓励发展专业化的生产性服务业。</w:t>
      </w:r>
      <w:r>
        <w:rPr>
          <w:rFonts w:hint="eastAsia" w:ascii="Times New Roman" w:hAnsi="Times New Roman" w:eastAsia="仿宋_GB2312" w:cs="华文仿宋"/>
          <w:b w:val="0"/>
          <w:bCs w:val="0"/>
          <w:caps w:val="0"/>
          <w:smallCaps w:val="0"/>
          <w:sz w:val="32"/>
          <w:szCs w:val="32"/>
          <w:lang w:val="zh-CN" w:eastAsia="zh-CN"/>
        </w:rPr>
        <w:t>支持中小微企业和劳动密集型企业发展，支持灵活就业和新就业形态，引导劳动力要素合理有序畅通流动。</w:t>
      </w:r>
      <w:r>
        <w:rPr>
          <w:rFonts w:hint="eastAsia" w:ascii="Times New Roman" w:hAnsi="Times New Roman" w:eastAsia="仿宋_GB2312" w:cs="华文仿宋"/>
          <w:b w:val="0"/>
          <w:bCs w:val="0"/>
          <w:caps w:val="0"/>
          <w:smallCaps w:val="0"/>
          <w:sz w:val="32"/>
          <w:szCs w:val="32"/>
          <w:lang w:eastAsia="zh-CN"/>
        </w:rPr>
        <w:t>多措并举确保少数民族群众平等就业。以家政服务、养老服务、社区照料服务、病患陪护服务等家庭服务业态及体育运动、食品、旅游、文创等服务业态为重点，发挥政策引导效应，拓展就业渠道。推进“互联网+公共就业服务”，实现互联网与服务业各领域深度融合，加快培育一批具有鲜明特色和较强竞争力的新技术、新模式、新业态产业。建立健全覆盖全市的就业信息监测、失业统计报告、失业监测预警等制度体系，做好就业需求预测和服务。</w:t>
      </w:r>
      <w:r>
        <w:rPr>
          <w:rFonts w:hint="eastAsia" w:ascii="Times New Roman" w:hAnsi="Times New Roman" w:eastAsia="仿宋_GB2312" w:cs="华文仿宋"/>
          <w:b w:val="0"/>
          <w:bCs w:val="0"/>
          <w:caps w:val="0"/>
          <w:smallCaps w:val="0"/>
          <w:sz w:val="32"/>
          <w:szCs w:val="32"/>
          <w:lang w:val="zh-CN" w:eastAsia="zh-CN"/>
        </w:rPr>
        <w:t>建立健全县级以上政府部门就业工作组织领导机制，优化完善重大风险合纵连横的协同应对机制，强化落实就业工作目标责任制、督查考核机制。</w:t>
      </w:r>
    </w:p>
    <w:p>
      <w:pPr>
        <w:pStyle w:val="4"/>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aps w:val="0"/>
          <w:smallCaps w:val="0"/>
        </w:rPr>
      </w:pPr>
      <w:bookmarkStart w:id="92" w:name="_Toc62808318"/>
      <w:bookmarkStart w:id="93" w:name="_Toc74652409"/>
      <w:bookmarkStart w:id="94" w:name="_Toc9239"/>
      <w:bookmarkStart w:id="95" w:name="_Toc480665606_WPSOffice_Level2"/>
      <w:bookmarkStart w:id="96" w:name="_Toc62807852"/>
      <w:bookmarkStart w:id="97" w:name="_Toc62807997"/>
      <w:bookmarkStart w:id="98" w:name="_Toc62808408"/>
      <w:bookmarkStart w:id="99" w:name="_Toc62808540"/>
      <w:r>
        <w:rPr>
          <w:rFonts w:hint="eastAsia" w:ascii="黑体" w:hAnsi="黑体" w:eastAsia="黑体" w:cs="黑体"/>
          <w:b w:val="0"/>
          <w:bCs w:val="0"/>
          <w:caps w:val="0"/>
          <w:smallCaps w:val="0"/>
        </w:rPr>
        <w:t>第二节 促进重点群体就业</w:t>
      </w:r>
      <w:bookmarkEnd w:id="92"/>
      <w:bookmarkEnd w:id="93"/>
      <w:bookmarkEnd w:id="94"/>
      <w:bookmarkEnd w:id="95"/>
      <w:bookmarkEnd w:id="96"/>
      <w:bookmarkEnd w:id="97"/>
      <w:bookmarkEnd w:id="98"/>
      <w:bookmarkEnd w:id="99"/>
    </w:p>
    <w:p>
      <w:pPr>
        <w:pStyle w:val="29"/>
        <w:pageBreakBefore w:val="0"/>
        <w:widowControl w:val="0"/>
        <w:kinsoku/>
        <w:wordWrap/>
        <w:overflowPunct/>
        <w:topLinePunct w:val="0"/>
        <w:autoSpaceDE/>
        <w:autoSpaceDN/>
        <w:bidi w:val="0"/>
        <w:adjustRightInd/>
        <w:snapToGrid/>
        <w:spacing w:line="540" w:lineRule="exact"/>
        <w:ind w:firstLine="640"/>
        <w:jc w:val="both"/>
        <w:textAlignment w:val="auto"/>
        <w:rPr>
          <w:rFonts w:ascii="Times New Roman" w:hAnsi="Times New Roman" w:eastAsia="仿宋_GB2312" w:cs="华文仿宋"/>
          <w:b w:val="0"/>
          <w:bCs w:val="0"/>
          <w:caps w:val="0"/>
          <w:smallCaps w:val="0"/>
          <w:sz w:val="32"/>
          <w:szCs w:val="32"/>
          <w:lang w:eastAsia="zh-CN"/>
        </w:rPr>
      </w:pPr>
      <w:r>
        <w:rPr>
          <w:rFonts w:hint="eastAsia" w:ascii="Times New Roman" w:hAnsi="Times New Roman" w:eastAsia="仿宋_GB2312" w:cs="华文仿宋"/>
          <w:b w:val="0"/>
          <w:bCs w:val="0"/>
          <w:caps w:val="0"/>
          <w:smallCaps w:val="0"/>
          <w:sz w:val="32"/>
          <w:szCs w:val="32"/>
          <w:lang w:eastAsia="zh-CN"/>
        </w:rPr>
        <w:t>继续把高校毕业生就业放在就业工作首位</w:t>
      </w:r>
      <w:r>
        <w:rPr>
          <w:rFonts w:hint="eastAsia" w:ascii="Times New Roman" w:hAnsi="Times New Roman" w:eastAsia="仿宋_GB2312" w:cs="华文仿宋"/>
          <w:b w:val="0"/>
          <w:bCs w:val="0"/>
          <w:caps w:val="0"/>
          <w:smallCaps w:val="0"/>
          <w:spacing w:val="9"/>
          <w:sz w:val="32"/>
          <w:szCs w:val="32"/>
          <w:shd w:val="clear" w:color="auto" w:fill="FFFFFF"/>
          <w:lang w:eastAsia="zh-CN"/>
        </w:rPr>
        <w:t>。健全毕业生信息共享机制，加强就业市场供需衔</w:t>
      </w:r>
      <w:r>
        <w:rPr>
          <w:rFonts w:hint="eastAsia" w:ascii="Times New Roman" w:hAnsi="Times New Roman" w:eastAsia="仿宋_GB2312" w:cs="华文仿宋"/>
          <w:b w:val="0"/>
          <w:bCs w:val="0"/>
          <w:caps w:val="0"/>
          <w:smallCaps w:val="0"/>
          <w:sz w:val="32"/>
          <w:szCs w:val="32"/>
          <w:lang w:eastAsia="zh-CN"/>
        </w:rPr>
        <w:t>接和精准帮扶。实施高校毕业生就业创业促进计划，开展高校毕业生“进校园、进社区、进园区、进基地、进市场”就业创业服务活动。鼓励高校毕业生到县乡基层和企事业单位就业。持续开展青年就业见习计划，加大对长期失业青年、就业困难毕业生的就业帮扶力度。</w:t>
      </w:r>
      <w:bookmarkStart w:id="100" w:name="_Toc457384238"/>
    </w:p>
    <w:p>
      <w:pPr>
        <w:pStyle w:val="29"/>
        <w:pageBreakBefore w:val="0"/>
        <w:widowControl w:val="0"/>
        <w:kinsoku/>
        <w:wordWrap/>
        <w:overflowPunct/>
        <w:topLinePunct w:val="0"/>
        <w:autoSpaceDE/>
        <w:autoSpaceDN/>
        <w:bidi w:val="0"/>
        <w:adjustRightInd/>
        <w:snapToGrid/>
        <w:spacing w:line="540" w:lineRule="exact"/>
        <w:ind w:firstLine="640"/>
        <w:jc w:val="both"/>
        <w:textAlignment w:val="auto"/>
        <w:rPr>
          <w:rFonts w:ascii="Times New Roman" w:hAnsi="Times New Roman" w:eastAsia="仿宋_GB2312" w:cs="华文仿宋"/>
          <w:b w:val="0"/>
          <w:bCs w:val="0"/>
          <w:caps w:val="0"/>
          <w:smallCaps w:val="0"/>
          <w:sz w:val="32"/>
          <w:szCs w:val="32"/>
          <w:lang w:eastAsia="zh-CN"/>
        </w:rPr>
      </w:pPr>
      <w:r>
        <w:rPr>
          <w:rFonts w:hint="eastAsia" w:ascii="Times New Roman" w:hAnsi="Times New Roman" w:eastAsia="仿宋_GB2312" w:cs="华文仿宋"/>
          <w:b w:val="0"/>
          <w:bCs w:val="0"/>
          <w:caps w:val="0"/>
          <w:smallCaps w:val="0"/>
          <w:sz w:val="32"/>
          <w:szCs w:val="32"/>
          <w:lang w:eastAsia="zh-CN"/>
        </w:rPr>
        <w:t>拓宽农村劳动力就地就近就业、外出就业和返乡创业渠道，推动城乡劳动者在就业地平等享受就业服务。</w:t>
      </w:r>
      <w:r>
        <w:rPr>
          <w:rFonts w:hint="eastAsia" w:hAnsi="Times New Roman" w:eastAsia="仿宋_GB2312" w:cs="华文仿宋" w:asciiTheme="minorAscii"/>
          <w:b w:val="0"/>
          <w:bCs w:val="0"/>
          <w:caps w:val="0"/>
          <w:smallCaps w:val="0"/>
          <w:sz w:val="32"/>
          <w:szCs w:val="32"/>
          <w:lang w:eastAsia="zh-CN"/>
        </w:rPr>
        <w:t>强化粤桂劳务协作。全面落实粤桂劳务协作协议，充分发挥对口帮扶机制作用，搭建完善用工信息对接平台，建立常态化的跨区域岗位信息共享和发布机制。</w:t>
      </w:r>
      <w:r>
        <w:rPr>
          <w:rFonts w:hint="eastAsia" w:ascii="Times New Roman" w:hAnsi="Times New Roman" w:eastAsia="仿宋_GB2312" w:cs="华文仿宋"/>
          <w:b w:val="0"/>
          <w:bCs w:val="0"/>
          <w:caps w:val="0"/>
          <w:smallCaps w:val="0"/>
          <w:sz w:val="32"/>
          <w:szCs w:val="32"/>
          <w:lang w:eastAsia="zh-CN"/>
        </w:rPr>
        <w:t>巩固拓展脱贫攻坚成果同乡村振兴有效衔接。逐步建立促进农村相对贫困劳动力就业长效机制，加大易地扶贫搬迁就业帮扶，重点做好大型集中安置区搬迁群众就业。建立易返贫致贫人口发现和响应机制，采取针对性帮扶措施防止返贫。</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kern w:val="0"/>
          <w:sz w:val="32"/>
          <w:szCs w:val="32"/>
          <w:lang w:bidi="en-US"/>
        </w:rPr>
      </w:pPr>
      <w:r>
        <w:rPr>
          <w:rFonts w:hint="eastAsia" w:ascii="Times New Roman" w:hAnsi="Times New Roman" w:eastAsia="仿宋_GB2312" w:cs="华文仿宋"/>
          <w:b w:val="0"/>
          <w:bCs w:val="0"/>
          <w:caps w:val="0"/>
          <w:smallCaps w:val="0"/>
          <w:kern w:val="0"/>
          <w:sz w:val="32"/>
          <w:szCs w:val="32"/>
          <w:lang w:bidi="en-US"/>
        </w:rPr>
        <w:t>促进失业人员就业。帮扶困难企业职工稳岗转岗，畅通失业人员求助渠道，强化就业帮扶、社会救助、生活保障联动，提高失业人员就业能力，增强失业人员就业意愿，提高再就业稳定性。</w:t>
      </w:r>
    </w:p>
    <w:p>
      <w:pPr>
        <w:pStyle w:val="29"/>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仿宋_GB2312" w:cs="华文仿宋"/>
          <w:b w:val="0"/>
          <w:bCs w:val="0"/>
          <w:caps w:val="0"/>
          <w:smallCaps w:val="0"/>
          <w:sz w:val="32"/>
          <w:szCs w:val="32"/>
          <w:lang w:eastAsia="zh-CN"/>
        </w:rPr>
      </w:pPr>
      <w:r>
        <w:rPr>
          <w:rFonts w:hint="eastAsia" w:ascii="Times New Roman" w:hAnsi="Times New Roman" w:eastAsia="仿宋_GB2312" w:cs="华文仿宋"/>
          <w:b w:val="0"/>
          <w:bCs w:val="0"/>
          <w:caps w:val="0"/>
          <w:smallCaps w:val="0"/>
          <w:sz w:val="32"/>
          <w:szCs w:val="32"/>
          <w:lang w:eastAsia="zh-CN"/>
        </w:rPr>
        <w:t>进一步实施就业援助制度。实施就业帮扶行动计划，加强就业困难人员动态管理，建立就业困难人员优先扶持和重点帮助机制，对就业困难人员实行托底帮扶。加大对长期失业青年、就业困难毕业生的就业帮扶力度。加强职业技能培训。重视青年就业创业工作，支持企业吸纳青年就业，鼓励青年自主创业、灵活就业。统筹做好妇女、农民工、低保家庭劳动力、残疾人、退役军人等群体就业工作。</w:t>
      </w:r>
    </w:p>
    <w:tbl>
      <w:tblPr>
        <w:tblStyle w:val="22"/>
        <w:tblW w:w="8240"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48" w:type="dxa"/>
          <w:left w:w="48" w:type="dxa"/>
          <w:bottom w:w="48" w:type="dxa"/>
          <w:right w:w="48" w:type="dxa"/>
        </w:tblCellMar>
      </w:tblPr>
      <w:tblGrid>
        <w:gridCol w:w="60"/>
        <w:gridCol w:w="8171"/>
        <w:gridCol w:w="9"/>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48" w:type="dxa"/>
            <w:left w:w="48" w:type="dxa"/>
            <w:bottom w:w="48" w:type="dxa"/>
            <w:right w:w="48" w:type="dxa"/>
          </w:tblCellMar>
        </w:tblPrEx>
        <w:trPr>
          <w:gridBefore w:val="1"/>
          <w:wBefore w:w="60" w:type="dxa"/>
          <w:trHeight w:val="570" w:hRule="atLeast"/>
          <w:jc w:val="center"/>
        </w:trPr>
        <w:tc>
          <w:tcPr>
            <w:tcW w:w="818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00" w:lineRule="exact"/>
              <w:jc w:val="center"/>
              <w:rPr>
                <w:rFonts w:ascii="Times New Roman" w:hAnsi="Times New Roman" w:eastAsia="仿宋_GB2312" w:cs="华文仿宋"/>
                <w:b w:val="0"/>
                <w:bCs w:val="0"/>
                <w:caps w:val="0"/>
                <w:smallCaps w:val="0"/>
                <w:kern w:val="0"/>
                <w:sz w:val="32"/>
                <w:szCs w:val="32"/>
              </w:rPr>
            </w:pPr>
            <w:r>
              <w:rPr>
                <w:rFonts w:hint="eastAsia" w:ascii="Times New Roman" w:hAnsi="Times New Roman" w:eastAsia="仿宋_GB2312" w:cs="华文仿宋"/>
                <w:b w:val="0"/>
                <w:bCs w:val="0"/>
                <w:caps w:val="0"/>
                <w:smallCaps w:val="0"/>
                <w:kern w:val="0"/>
                <w:sz w:val="32"/>
                <w:szCs w:val="32"/>
              </w:rPr>
              <w:t>专栏1 高校毕业生就业创业系列活动</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48" w:type="dxa"/>
            <w:left w:w="48" w:type="dxa"/>
            <w:bottom w:w="48" w:type="dxa"/>
            <w:right w:w="48" w:type="dxa"/>
          </w:tblCellMar>
        </w:tblPrEx>
        <w:trPr>
          <w:gridBefore w:val="1"/>
          <w:wBefore w:w="60" w:type="dxa"/>
          <w:trHeight w:val="7249" w:hRule="atLeast"/>
          <w:jc w:val="center"/>
        </w:trPr>
        <w:tc>
          <w:tcPr>
            <w:tcW w:w="818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Lines="50" w:line="320" w:lineRule="exact"/>
              <w:ind w:firstLine="480" w:firstLineChars="200"/>
              <w:jc w:val="both"/>
              <w:textAlignment w:val="auto"/>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1.高校毕业生留柳就业促进活动</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jc w:val="both"/>
              <w:textAlignment w:val="auto"/>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出台实施包括购房租房、社会保障、迁移落户等方面相关优惠政策，简化办理流程，开展一对一帮扶等公共就业专项服务，吸引高校毕业生留柳就业。</w:t>
            </w: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jc w:val="both"/>
              <w:textAlignment w:val="auto"/>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2.“奋斗柳州·未来有你”高校毕业生系列活动</w:t>
            </w: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jc w:val="both"/>
              <w:textAlignment w:val="auto"/>
              <w:rPr>
                <w:rFonts w:hint="eastAsia"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开展“公共服务进校园”、“入企政策宣讲”、“重点产业和园区企业推介”、“就业创业柳州体验行”等活动，吸引高校毕业生回柳就业。</w:t>
            </w: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jc w:val="both"/>
              <w:textAlignment w:val="auto"/>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3.高校毕业生就业岗位推送行动</w:t>
            </w: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jc w:val="both"/>
              <w:textAlignment w:val="auto"/>
              <w:rPr>
                <w:rFonts w:hint="eastAsia"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以优质就业信息和岗位资源精准推送为核心，实施“百日千万网络招聘专项行动”、“大中城市联合招聘”等专项招聘活动，分地域、分行业组织优质企事业单位招聘专场，持续向区内高校输送毕业生就业岗位信息。</w:t>
            </w: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jc w:val="both"/>
              <w:textAlignment w:val="auto"/>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4.高校毕业生基层成长行动</w:t>
            </w: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jc w:val="both"/>
              <w:textAlignment w:val="auto"/>
              <w:rPr>
                <w:rFonts w:hint="eastAsia"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组织开展“基层工作政策进校园”、“基层单位毕业生招聘”等专项活动，鼓励和引导高校毕业生到艰苦边远地区基层就业。</w:t>
            </w: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jc w:val="both"/>
              <w:textAlignment w:val="auto"/>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5.青年就业见习计划</w:t>
            </w: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jc w:val="both"/>
              <w:textAlignment w:val="auto"/>
              <w:rPr>
                <w:rFonts w:hint="eastAsia"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深入高校开展青年见习政策宣传、组织开展专项招聘活动，向见习对象精准推送见习信息，每年为高校毕业生在内的青年群体提供不少于2000个就业见习岗位。</w:t>
            </w: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jc w:val="both"/>
              <w:textAlignment w:val="auto"/>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6.广西青年创业引领行动</w:t>
            </w:r>
          </w:p>
          <w:p>
            <w:pPr>
              <w:keepNext w:val="0"/>
              <w:keepLines w:val="0"/>
              <w:pageBreakBefore w:val="0"/>
              <w:widowControl w:val="0"/>
              <w:kinsoku/>
              <w:wordWrap/>
              <w:overflowPunct/>
              <w:topLinePunct w:val="0"/>
              <w:autoSpaceDE/>
              <w:autoSpaceDN/>
              <w:bidi w:val="0"/>
              <w:adjustRightInd/>
              <w:snapToGrid w:val="0"/>
              <w:spacing w:afterLines="50" w:line="320" w:lineRule="exact"/>
              <w:ind w:firstLine="480" w:firstLineChars="200"/>
              <w:jc w:val="both"/>
              <w:textAlignment w:val="auto"/>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多渠道宣传大学生创业政策。开展就业创业典型巡回宣讲活动。广泛开展形式多样的创业服务、创业大赛、沙龙论坛等活动。开展青年创业创新大赛，引导有创业意愿的高校毕业生回柳创业。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231" w:type="dxa"/>
            <w:gridSpan w:val="2"/>
            <w:vAlign w:val="bottom"/>
          </w:tcPr>
          <w:p>
            <w:pPr>
              <w:snapToGrid w:val="0"/>
              <w:spacing w:line="300" w:lineRule="auto"/>
              <w:jc w:val="center"/>
              <w:rPr>
                <w:rFonts w:hint="eastAsia" w:ascii="Times New Roman" w:hAnsi="Times New Roman" w:eastAsia="仿宋_GB2312" w:cs="华文仿宋"/>
                <w:b w:val="0"/>
                <w:bCs w:val="0"/>
                <w:caps w:val="0"/>
                <w:smallCaps w:val="0"/>
                <w:sz w:val="32"/>
                <w:szCs w:val="32"/>
                <w:lang w:val="zh-CN"/>
              </w:rPr>
            </w:pPr>
            <w:bookmarkStart w:id="101" w:name="_Toc74652410"/>
            <w:bookmarkStart w:id="102" w:name="_Toc62808541"/>
            <w:bookmarkStart w:id="103" w:name="_Toc62807998"/>
            <w:bookmarkStart w:id="104" w:name="_Toc14184"/>
            <w:bookmarkStart w:id="105" w:name="_Toc62808409"/>
            <w:bookmarkStart w:id="106" w:name="_Toc62808319"/>
            <w:bookmarkStart w:id="107" w:name="_Toc62807853"/>
            <w:r>
              <w:rPr>
                <w:rFonts w:hint="eastAsia" w:ascii="Times New Roman" w:hAnsi="Times New Roman" w:eastAsia="仿宋_GB2312" w:cs="华文仿宋"/>
                <w:b w:val="0"/>
                <w:bCs w:val="0"/>
                <w:caps w:val="0"/>
                <w:smallCaps w:val="0"/>
                <w:kern w:val="0"/>
                <w:sz w:val="32"/>
                <w:szCs w:val="32"/>
              </w:rPr>
              <w:t xml:space="preserve">专栏2 </w:t>
            </w:r>
            <w:r>
              <w:rPr>
                <w:rFonts w:hint="eastAsia" w:ascii="Times New Roman" w:hAnsi="Times New Roman" w:eastAsia="仿宋_GB2312" w:cs="华文仿宋"/>
                <w:b w:val="0"/>
                <w:bCs w:val="0"/>
                <w:caps w:val="0"/>
                <w:smallCaps w:val="0"/>
                <w:spacing w:val="-10"/>
                <w:sz w:val="32"/>
                <w:szCs w:val="32"/>
                <w:lang w:val="zh-CN"/>
              </w:rPr>
              <w:t>就业帮扶专项行动计划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480" w:hRule="atLeast"/>
          <w:jc w:val="center"/>
        </w:trPr>
        <w:tc>
          <w:tcPr>
            <w:tcW w:w="8231" w:type="dxa"/>
            <w:gridSpan w:val="2"/>
          </w:tcPr>
          <w:p>
            <w:pPr>
              <w:snapToGrid w:val="0"/>
              <w:spacing w:beforeLines="50" w:line="320" w:lineRule="exact"/>
              <w:ind w:firstLine="480" w:firstLineChars="200"/>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sz w:val="24"/>
                <w:szCs w:val="24"/>
              </w:rPr>
              <w:t>1</w:t>
            </w:r>
            <w:r>
              <w:rPr>
                <w:rFonts w:hint="eastAsia" w:ascii="Times New Roman" w:hAnsi="Times New Roman" w:eastAsia="仿宋_GB2312" w:cs="华文仿宋"/>
                <w:b w:val="0"/>
                <w:bCs w:val="0"/>
                <w:caps w:val="0"/>
                <w:smallCaps w:val="0"/>
                <w:kern w:val="0"/>
                <w:sz w:val="24"/>
                <w:szCs w:val="24"/>
              </w:rPr>
              <w:t>.易地扶贫搬迁就业帮扶巩固提升计划</w:t>
            </w:r>
          </w:p>
          <w:p>
            <w:pPr>
              <w:keepNext w:val="0"/>
              <w:keepLines w:val="0"/>
              <w:pageBreakBefore w:val="0"/>
              <w:widowControl w:val="0"/>
              <w:kinsoku/>
              <w:wordWrap/>
              <w:overflowPunct/>
              <w:topLinePunct w:val="0"/>
              <w:autoSpaceDE/>
              <w:autoSpaceDN/>
              <w:bidi w:val="0"/>
              <w:adjustRightInd/>
              <w:snapToGrid w:val="0"/>
              <w:spacing w:line="280" w:lineRule="exact"/>
              <w:ind w:firstLine="480" w:firstLineChars="200"/>
              <w:jc w:val="both"/>
              <w:textAlignment w:val="auto"/>
              <w:rPr>
                <w:rFonts w:ascii="Times New Roman" w:hAnsi="Times New Roman" w:eastAsia="仿宋_GB2312" w:cs="华文仿宋"/>
                <w:b w:val="0"/>
                <w:bCs w:val="0"/>
                <w:caps w:val="0"/>
                <w:smallCaps w:val="0"/>
                <w:sz w:val="24"/>
                <w:szCs w:val="24"/>
              </w:rPr>
            </w:pPr>
            <w:r>
              <w:rPr>
                <w:rFonts w:hint="eastAsia" w:ascii="Times New Roman" w:hAnsi="Times New Roman" w:eastAsia="仿宋_GB2312" w:cs="华文仿宋"/>
                <w:b w:val="0"/>
                <w:bCs w:val="0"/>
                <w:caps w:val="0"/>
                <w:smallCaps w:val="0"/>
                <w:sz w:val="24"/>
                <w:szCs w:val="24"/>
              </w:rPr>
              <w:t>完善安置区就地就近就业按比例安排机制，在安置区实施的政府投资建设项目、以工代赈项目、安置区社会管理和公共服务项目，安排一定数量的岗位吸纳搬迁群众就业。巩固和完善劳务协作和对口帮扶机制，扩大劳务输出规模。对就业困难的，延续支持企业吸纳、外出务工、公益性岗位安置等政策措施；对自主创业的，给予金融支持、税费减免、财政补贴等支持。将公共就业服务机构建设纳入易地扶贫搬迁后续公共服务配套设施范围，配备专门场所、设施、人员，推动大型安置区公共就业服务站所全覆盖。将搬迁群众纳入属地公共就业服务体系，提供均等化公共就业服务。根据搬迁群众需求，建立针对搬迁群众的分层次、持续性、常态化职业技能培训机制。</w:t>
            </w:r>
          </w:p>
          <w:p>
            <w:pPr>
              <w:snapToGrid w:val="0"/>
              <w:spacing w:line="320" w:lineRule="exact"/>
              <w:ind w:firstLine="480" w:firstLineChars="200"/>
              <w:jc w:val="both"/>
              <w:rPr>
                <w:rFonts w:ascii="Times New Roman" w:hAnsi="Times New Roman" w:eastAsia="仿宋_GB2312" w:cs="华文仿宋"/>
                <w:b w:val="0"/>
                <w:bCs w:val="0"/>
                <w:caps w:val="0"/>
                <w:smallCaps w:val="0"/>
                <w:sz w:val="24"/>
                <w:szCs w:val="24"/>
              </w:rPr>
            </w:pPr>
            <w:r>
              <w:rPr>
                <w:rFonts w:hint="eastAsia" w:ascii="Times New Roman" w:hAnsi="Times New Roman" w:eastAsia="仿宋_GB2312" w:cs="华文仿宋"/>
                <w:b w:val="0"/>
                <w:bCs w:val="0"/>
                <w:caps w:val="0"/>
                <w:smallCaps w:val="0"/>
                <w:sz w:val="24"/>
                <w:szCs w:val="24"/>
              </w:rPr>
              <w:t>2.防止返贫就业帮扶计划</w:t>
            </w:r>
          </w:p>
          <w:p>
            <w:pPr>
              <w:keepNext w:val="0"/>
              <w:keepLines w:val="0"/>
              <w:pageBreakBefore w:val="0"/>
              <w:widowControl w:val="0"/>
              <w:kinsoku/>
              <w:wordWrap/>
              <w:overflowPunct/>
              <w:topLinePunct w:val="0"/>
              <w:autoSpaceDE/>
              <w:autoSpaceDN/>
              <w:bidi w:val="0"/>
              <w:adjustRightInd/>
              <w:snapToGrid w:val="0"/>
              <w:spacing w:afterLines="50" w:line="280" w:lineRule="exact"/>
              <w:ind w:firstLine="480" w:firstLineChars="200"/>
              <w:jc w:val="both"/>
              <w:textAlignment w:val="auto"/>
              <w:rPr>
                <w:rFonts w:ascii="Times New Roman" w:hAnsi="Times New Roman" w:eastAsia="仿宋_GB2312" w:cs="华文仿宋"/>
                <w:b w:val="0"/>
                <w:bCs w:val="0"/>
                <w:caps w:val="0"/>
                <w:smallCaps w:val="0"/>
                <w:sz w:val="24"/>
                <w:szCs w:val="24"/>
              </w:rPr>
            </w:pPr>
            <w:r>
              <w:rPr>
                <w:rFonts w:hint="eastAsia" w:ascii="Times New Roman" w:hAnsi="Times New Roman" w:eastAsia="仿宋_GB2312" w:cs="华文仿宋"/>
                <w:b w:val="0"/>
                <w:bCs w:val="0"/>
                <w:caps w:val="0"/>
                <w:smallCaps w:val="0"/>
                <w:sz w:val="24"/>
                <w:szCs w:val="24"/>
              </w:rPr>
              <w:t>建立脱贫劳动力就业状况跟踪调查机制，加强职业技能培训、社会救助、社会保险、岗位供应联动，建立脱贫劳动力收入来源保障机制。对脱贫不稳定户、边缘易致贫户、突发困难户开展定期检查和动态管理。建立易返贫致贫人口快速发现和响应机制，分层分类及时纳入帮扶政策范围，强化全过程监管，完善核查和销号制度，实行动态清零。坚持预防性措施和事后帮扶相结合，及时采取有针对性的帮扶措施稳定就业。</w:t>
            </w:r>
          </w:p>
        </w:tc>
      </w:tr>
    </w:tbl>
    <w:p>
      <w:pPr>
        <w:pStyle w:val="4"/>
        <w:keepNext/>
        <w:keepLines/>
        <w:pageBreakBefore w:val="0"/>
        <w:widowControl w:val="0"/>
        <w:kinsoku/>
        <w:wordWrap/>
        <w:overflowPunct/>
        <w:topLinePunct w:val="0"/>
        <w:autoSpaceDE/>
        <w:autoSpaceDN/>
        <w:bidi w:val="0"/>
        <w:adjustRightInd/>
        <w:snapToGrid/>
        <w:spacing w:after="20" w:line="416" w:lineRule="auto"/>
        <w:jc w:val="center"/>
        <w:textAlignment w:val="auto"/>
        <w:rPr>
          <w:rStyle w:val="32"/>
          <w:rFonts w:hint="eastAsia" w:ascii="黑体" w:hAnsi="黑体" w:eastAsia="黑体" w:cs="黑体"/>
          <w:b w:val="0"/>
          <w:bCs w:val="0"/>
          <w:caps w:val="0"/>
          <w:smallCaps w:val="0"/>
          <w:sz w:val="32"/>
        </w:rPr>
      </w:pPr>
      <w:bookmarkStart w:id="108" w:name="_Toc843561387_WPSOffice_Level2"/>
      <w:r>
        <w:rPr>
          <w:rFonts w:hint="eastAsia" w:ascii="黑体" w:hAnsi="黑体" w:eastAsia="黑体" w:cs="黑体"/>
          <w:b w:val="0"/>
          <w:bCs w:val="0"/>
          <w:caps w:val="0"/>
          <w:smallCaps w:val="0"/>
        </w:rPr>
        <w:t>第三节 继续推进创业促进就业工作</w:t>
      </w:r>
      <w:bookmarkEnd w:id="100"/>
      <w:bookmarkEnd w:id="101"/>
      <w:bookmarkEnd w:id="102"/>
      <w:bookmarkEnd w:id="103"/>
      <w:bookmarkEnd w:id="104"/>
      <w:bookmarkEnd w:id="105"/>
      <w:bookmarkEnd w:id="106"/>
      <w:bookmarkEnd w:id="107"/>
      <w:bookmarkEnd w:id="108"/>
    </w:p>
    <w:p>
      <w:pPr>
        <w:pStyle w:val="29"/>
        <w:widowControl w:val="0"/>
        <w:spacing w:line="560" w:lineRule="exact"/>
        <w:ind w:firstLine="640"/>
        <w:jc w:val="both"/>
        <w:rPr>
          <w:rFonts w:ascii="Times New Roman" w:hAnsi="Times New Roman" w:eastAsia="仿宋_GB2312" w:cs="华文仿宋"/>
          <w:b w:val="0"/>
          <w:bCs w:val="0"/>
          <w:caps w:val="0"/>
          <w:smallCaps w:val="0"/>
          <w:sz w:val="32"/>
          <w:szCs w:val="32"/>
          <w:lang w:val="zh-CN" w:eastAsia="zh-CN"/>
        </w:rPr>
      </w:pPr>
      <w:bookmarkStart w:id="109" w:name="_Toc62807856"/>
      <w:bookmarkStart w:id="110" w:name="_Toc62808001"/>
      <w:bookmarkStart w:id="111" w:name="_Toc62808544"/>
      <w:bookmarkStart w:id="112" w:name="_Toc62808412"/>
      <w:bookmarkStart w:id="113" w:name="_Toc62808322"/>
      <w:r>
        <w:rPr>
          <w:rFonts w:hint="eastAsia" w:ascii="Times New Roman" w:hAnsi="Times New Roman" w:eastAsia="仿宋_GB2312" w:cs="华文仿宋"/>
          <w:b w:val="0"/>
          <w:bCs w:val="0"/>
          <w:caps w:val="0"/>
          <w:smallCaps w:val="0"/>
          <w:sz w:val="32"/>
          <w:szCs w:val="32"/>
          <w:lang w:val="zh-CN" w:eastAsia="zh-CN"/>
        </w:rPr>
        <w:t>进一步优化营商环境。持续深化“放管服”改革，简化行政审批，强化服务，对新产业新业态实施包容审慎监管，支持引导高校毕业生、农民工、城镇失业人员等各类人员以创业带动就业。进一步拓宽融资渠道。降低创业担保贷款申请门槛，加大创业担保贷款政策力度，鼓励多层次、多形式的金融资本支持创业创新。加强创业孵化基地、创业园区等平台建设和运营，不断提高创业载体服务规范化水平，更好发挥引领辐射作用。加大对初创企业项目开发、场地支持、租金减免、住房优惠、税费减免等政策扶持力度，健全完善创业项目开发、贷款融资、场地支持、租金减免、税费减免、奖励补贴、人力资源配置等多元政策支持体系，降低创业创新成本和风险。</w:t>
      </w:r>
      <w:r>
        <w:rPr>
          <w:rFonts w:hint="eastAsia" w:ascii="Times New Roman" w:hAnsi="Times New Roman" w:eastAsia="仿宋_GB2312" w:cs="华文仿宋"/>
          <w:b w:val="0"/>
          <w:bCs w:val="0"/>
          <w:caps w:val="0"/>
          <w:smallCaps w:val="0"/>
          <w:sz w:val="32"/>
          <w:szCs w:val="32"/>
          <w:lang w:eastAsia="zh-CN"/>
        </w:rPr>
        <w:t>通过政府补贴的方式鼓励符合条件的市场和园区吸纳劳动者集中创业。</w:t>
      </w:r>
      <w:r>
        <w:rPr>
          <w:rFonts w:hint="eastAsia" w:ascii="Times New Roman" w:hAnsi="Times New Roman" w:eastAsia="仿宋_GB2312" w:cs="华文仿宋"/>
          <w:b w:val="0"/>
          <w:bCs w:val="0"/>
          <w:caps w:val="0"/>
          <w:smallCaps w:val="0"/>
          <w:sz w:val="32"/>
          <w:szCs w:val="32"/>
          <w:lang w:val="zh-CN" w:eastAsia="zh-CN"/>
        </w:rPr>
        <w:t>鼓励个体经营，增加非全日制就业机会，支持和规范新就业形态发展，拓展灵活就业岗位，健全灵活就业服务保障体系，强化灵活就业人员权益保护。</w:t>
      </w:r>
    </w:p>
    <w:p>
      <w:pPr>
        <w:pStyle w:val="29"/>
        <w:keepNext w:val="0"/>
        <w:keepLines w:val="0"/>
        <w:pageBreakBefore w:val="0"/>
        <w:widowControl w:val="0"/>
        <w:kinsoku/>
        <w:wordWrap/>
        <w:overflowPunct/>
        <w:topLinePunct w:val="0"/>
        <w:autoSpaceDE/>
        <w:autoSpaceDN/>
        <w:bidi w:val="0"/>
        <w:adjustRightInd/>
        <w:snapToGrid/>
        <w:spacing w:after="157" w:afterLines="50" w:line="540" w:lineRule="exact"/>
        <w:ind w:firstLine="640"/>
        <w:jc w:val="both"/>
        <w:textAlignment w:val="auto"/>
        <w:rPr>
          <w:rFonts w:hint="eastAsia" w:ascii="Times New Roman" w:hAnsi="Times New Roman" w:eastAsia="仿宋_GB2312" w:cs="华文仿宋"/>
          <w:b w:val="0"/>
          <w:bCs w:val="0"/>
          <w:caps w:val="0"/>
          <w:smallCaps w:val="0"/>
          <w:sz w:val="32"/>
          <w:szCs w:val="32"/>
          <w:lang w:val="zh-CN" w:eastAsia="zh-CN"/>
        </w:rPr>
      </w:pPr>
      <w:r>
        <w:rPr>
          <w:rFonts w:hint="eastAsia" w:ascii="Times New Roman" w:hAnsi="Times New Roman" w:eastAsia="仿宋_GB2312" w:cs="华文仿宋"/>
          <w:b w:val="0"/>
          <w:bCs w:val="0"/>
          <w:caps w:val="0"/>
          <w:smallCaps w:val="0"/>
          <w:sz w:val="32"/>
          <w:szCs w:val="32"/>
          <w:lang w:val="zh-CN" w:eastAsia="zh-CN"/>
        </w:rPr>
        <w:t>强化公共服务机构创业服务功能，提供各类创业服务。进一步</w:t>
      </w:r>
      <w:r>
        <w:rPr>
          <w:rFonts w:hint="eastAsia" w:ascii="Times New Roman" w:hAnsi="Times New Roman" w:eastAsia="仿宋_GB2312" w:cs="华文仿宋"/>
          <w:b w:val="0"/>
          <w:bCs w:val="0"/>
          <w:caps w:val="0"/>
          <w:smallCaps w:val="0"/>
          <w:sz w:val="32"/>
          <w:szCs w:val="32"/>
          <w:lang w:eastAsia="zh-CN"/>
        </w:rPr>
        <w:t>健全“政策扶持、创业服务、创业平台、创业专家、金融支持”五位一体的创业扶持体系，</w:t>
      </w:r>
      <w:r>
        <w:rPr>
          <w:rFonts w:hint="eastAsia" w:ascii="Times New Roman" w:hAnsi="Times New Roman" w:eastAsia="仿宋_GB2312" w:cs="华文仿宋"/>
          <w:b w:val="0"/>
          <w:bCs w:val="0"/>
          <w:caps w:val="0"/>
          <w:smallCaps w:val="0"/>
          <w:sz w:val="32"/>
          <w:szCs w:val="32"/>
          <w:lang w:val="zh-CN" w:eastAsia="zh-CN"/>
        </w:rPr>
        <w:t>充实创业项目库，组建高素质创业指导专家队伍，提供专业化创业服务。加强</w:t>
      </w:r>
      <w:r>
        <w:rPr>
          <w:rFonts w:hint="eastAsia" w:ascii="Times New Roman" w:hAnsi="Times New Roman" w:eastAsia="仿宋_GB2312" w:cs="华文仿宋"/>
          <w:b w:val="0"/>
          <w:bCs w:val="0"/>
          <w:caps w:val="0"/>
          <w:smallCaps w:val="0"/>
          <w:sz w:val="32"/>
          <w:szCs w:val="32"/>
          <w:lang w:eastAsia="zh-CN"/>
        </w:rPr>
        <w:t>创业载体建设，为创业者提供</w:t>
      </w:r>
      <w:r>
        <w:rPr>
          <w:rFonts w:hint="eastAsia" w:ascii="Times New Roman" w:hAnsi="Times New Roman" w:eastAsia="仿宋_GB2312" w:cs="华文仿宋"/>
          <w:b w:val="0"/>
          <w:bCs w:val="0"/>
          <w:caps w:val="0"/>
          <w:smallCaps w:val="0"/>
          <w:sz w:val="32"/>
          <w:szCs w:val="32"/>
          <w:lang w:val="zh-CN" w:eastAsia="zh-CN"/>
        </w:rPr>
        <w:t>场地支持、创业指导、事务代理、融资对接、政策落实等综合服务</w:t>
      </w:r>
      <w:r>
        <w:rPr>
          <w:rFonts w:hint="eastAsia" w:ascii="Times New Roman" w:hAnsi="Times New Roman" w:eastAsia="仿宋_GB2312" w:cs="华文仿宋"/>
          <w:b w:val="0"/>
          <w:bCs w:val="0"/>
          <w:caps w:val="0"/>
          <w:smallCaps w:val="0"/>
          <w:sz w:val="32"/>
          <w:szCs w:val="32"/>
          <w:lang w:eastAsia="zh-CN"/>
        </w:rPr>
        <w:t>。健全创业培训体系，加强创业师资队伍建设，引导和帮助劳动者敢于创业。</w:t>
      </w:r>
      <w:r>
        <w:rPr>
          <w:rFonts w:hint="eastAsia" w:ascii="Times New Roman" w:hAnsi="Times New Roman" w:eastAsia="仿宋_GB2312" w:cs="华文仿宋"/>
          <w:b w:val="0"/>
          <w:bCs w:val="0"/>
          <w:caps w:val="0"/>
          <w:smallCaps w:val="0"/>
          <w:sz w:val="32"/>
          <w:szCs w:val="32"/>
          <w:lang w:val="zh-CN" w:eastAsia="zh-CN"/>
        </w:rPr>
        <w:t>组织开展各类创业创新大赛和交流活动，营造良好创业创新环境。</w:t>
      </w:r>
    </w:p>
    <w:tbl>
      <w:tblPr>
        <w:tblStyle w:val="22"/>
        <w:tblW w:w="8103"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48" w:type="dxa"/>
          <w:left w:w="48" w:type="dxa"/>
          <w:bottom w:w="48" w:type="dxa"/>
          <w:right w:w="48" w:type="dxa"/>
        </w:tblCellMar>
      </w:tblPr>
      <w:tblGrid>
        <w:gridCol w:w="8103"/>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48" w:type="dxa"/>
            <w:left w:w="48" w:type="dxa"/>
            <w:bottom w:w="48" w:type="dxa"/>
            <w:right w:w="48" w:type="dxa"/>
          </w:tblCellMar>
        </w:tblPrEx>
        <w:trPr>
          <w:trHeight w:val="374" w:hRule="atLeast"/>
          <w:jc w:val="center"/>
        </w:trPr>
        <w:tc>
          <w:tcPr>
            <w:tcW w:w="81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00" w:lineRule="exact"/>
              <w:jc w:val="center"/>
              <w:rPr>
                <w:rFonts w:hint="eastAsia" w:ascii="Times New Roman" w:hAnsi="Times New Roman" w:eastAsia="仿宋_GB2312" w:cs="华文仿宋"/>
                <w:b w:val="0"/>
                <w:bCs w:val="0"/>
                <w:caps w:val="0"/>
                <w:smallCaps w:val="0"/>
                <w:kern w:val="0"/>
                <w:sz w:val="32"/>
                <w:szCs w:val="32"/>
              </w:rPr>
            </w:pPr>
            <w:r>
              <w:rPr>
                <w:rFonts w:hint="eastAsia" w:ascii="Times New Roman" w:hAnsi="Times New Roman" w:eastAsia="仿宋_GB2312" w:cs="华文仿宋"/>
                <w:b w:val="0"/>
                <w:bCs w:val="0"/>
                <w:caps w:val="0"/>
                <w:smallCaps w:val="0"/>
                <w:kern w:val="0"/>
                <w:sz w:val="32"/>
                <w:szCs w:val="32"/>
              </w:rPr>
              <w:t>专栏3 创业能力提升计划</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48" w:type="dxa"/>
            <w:left w:w="48" w:type="dxa"/>
            <w:bottom w:w="48" w:type="dxa"/>
            <w:right w:w="48" w:type="dxa"/>
          </w:tblCellMar>
        </w:tblPrEx>
        <w:trPr>
          <w:trHeight w:val="5476" w:hRule="atLeast"/>
          <w:jc w:val="center"/>
        </w:trPr>
        <w:tc>
          <w:tcPr>
            <w:tcW w:w="81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Lines="50" w:line="280" w:lineRule="exact"/>
              <w:ind w:firstLine="480" w:firstLineChars="200"/>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1.参与实施“马兰花”计划</w:t>
            </w:r>
          </w:p>
          <w:p>
            <w:pPr>
              <w:snapToGrid w:val="0"/>
              <w:spacing w:line="280" w:lineRule="exact"/>
              <w:ind w:firstLine="480" w:firstLineChars="200"/>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鼓励符合条件的人员参加创业指导</w:t>
            </w:r>
            <w:r>
              <w:rPr>
                <w:rFonts w:hint="eastAsia" w:ascii="Times New Roman" w:hAnsi="Times New Roman" w:eastAsia="仿宋_GB2312" w:cs="华文仿宋"/>
                <w:b w:val="0"/>
                <w:bCs w:val="0"/>
                <w:caps w:val="0"/>
                <w:smallCaps w:val="0"/>
                <w:sz w:val="24"/>
                <w:szCs w:val="24"/>
              </w:rPr>
              <w:t>师资培训。加强创业培训机构建设，提高服务创业能力。加强创业培训管理，提升创业培训质量，帮助劳动者成功创业，带动和扩大就业。</w:t>
            </w:r>
          </w:p>
          <w:p>
            <w:pPr>
              <w:snapToGrid w:val="0"/>
              <w:spacing w:line="280" w:lineRule="exact"/>
              <w:ind w:firstLine="480" w:firstLineChars="200"/>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2.加强创业载体建设</w:t>
            </w:r>
          </w:p>
          <w:p>
            <w:pPr>
              <w:snapToGrid w:val="0"/>
              <w:spacing w:line="280" w:lineRule="exact"/>
              <w:ind w:firstLine="480" w:firstLineChars="200"/>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加大创业载体建设支持力度。落实自治区创业孵化基地扶持政策。提升创业载体的创业服务能力。完善项目开发、开业指导、融资对接、能力提升等一条龙服务。为创业者提供</w:t>
            </w:r>
            <w:r>
              <w:rPr>
                <w:rFonts w:hint="eastAsia" w:ascii="Times New Roman" w:hAnsi="Times New Roman" w:eastAsia="仿宋_GB2312" w:cs="华文仿宋"/>
                <w:b w:val="0"/>
                <w:bCs w:val="0"/>
                <w:caps w:val="0"/>
                <w:smallCaps w:val="0"/>
                <w:kern w:val="0"/>
                <w:sz w:val="24"/>
                <w:szCs w:val="24"/>
                <w:lang w:val="zh-CN"/>
              </w:rPr>
              <w:t>场地支持、创业指导、事务代理、融资对接、政策落实等综合服务，</w:t>
            </w:r>
            <w:r>
              <w:rPr>
                <w:rFonts w:hint="eastAsia" w:ascii="Times New Roman" w:hAnsi="Times New Roman" w:eastAsia="仿宋_GB2312" w:cs="华文仿宋"/>
                <w:b w:val="0"/>
                <w:bCs w:val="0"/>
                <w:caps w:val="0"/>
                <w:smallCaps w:val="0"/>
                <w:kern w:val="0"/>
                <w:sz w:val="24"/>
                <w:szCs w:val="24"/>
              </w:rPr>
              <w:t>构建优质创业孵化生态。</w:t>
            </w:r>
          </w:p>
          <w:p>
            <w:pPr>
              <w:snapToGrid w:val="0"/>
              <w:spacing w:line="280" w:lineRule="exact"/>
              <w:ind w:firstLine="480" w:firstLineChars="200"/>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3.创业服务能力提升行动</w:t>
            </w:r>
          </w:p>
          <w:p>
            <w:pPr>
              <w:snapToGrid w:val="0"/>
              <w:spacing w:line="280" w:lineRule="exact"/>
              <w:ind w:firstLine="480" w:firstLineChars="200"/>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lang w:val="zh-CN"/>
              </w:rPr>
              <w:t>落实《柳州市创业服务补贴管理办法》，充分利用社会力量，为创业者提供创业服务；进一步充实创业项目库，创业指导专家库，提升创业指导专家队伍素质</w:t>
            </w:r>
            <w:r>
              <w:rPr>
                <w:rFonts w:hint="eastAsia" w:ascii="Times New Roman" w:hAnsi="Times New Roman" w:eastAsia="仿宋_GB2312" w:cs="华文仿宋"/>
                <w:b w:val="0"/>
                <w:bCs w:val="0"/>
                <w:caps w:val="0"/>
                <w:smallCaps w:val="0"/>
                <w:kern w:val="0"/>
                <w:sz w:val="24"/>
                <w:szCs w:val="24"/>
              </w:rPr>
              <w:t>。</w:t>
            </w:r>
          </w:p>
          <w:p>
            <w:pPr>
              <w:snapToGrid w:val="0"/>
              <w:spacing w:line="280" w:lineRule="exact"/>
              <w:ind w:firstLine="480" w:firstLineChars="200"/>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4.青年创业创新大赛</w:t>
            </w:r>
          </w:p>
          <w:p>
            <w:pPr>
              <w:snapToGrid w:val="0"/>
              <w:spacing w:line="280" w:lineRule="exact"/>
              <w:ind w:firstLine="480"/>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开展青年创业创新大赛，培育创业团队，激发青年创业热情。</w:t>
            </w:r>
          </w:p>
          <w:p>
            <w:pPr>
              <w:snapToGrid w:val="0"/>
              <w:spacing w:line="280" w:lineRule="exact"/>
              <w:ind w:firstLine="480"/>
              <w:jc w:val="both"/>
              <w:rPr>
                <w:rFonts w:ascii="Times New Roman" w:hAnsi="Times New Roman" w:eastAsia="仿宋_GB2312"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5.创业典型巡回宣讲活动</w:t>
            </w:r>
          </w:p>
          <w:p>
            <w:pPr>
              <w:snapToGrid w:val="0"/>
              <w:spacing w:afterLines="50" w:line="280" w:lineRule="exact"/>
              <w:ind w:firstLine="482"/>
              <w:jc w:val="both"/>
              <w:rPr>
                <w:rFonts w:ascii="Times New Roman" w:hAnsi="Times New Roman" w:cs="华文仿宋"/>
                <w:b w:val="0"/>
                <w:bCs w:val="0"/>
                <w:caps w:val="0"/>
                <w:smallCaps w:val="0"/>
                <w:kern w:val="0"/>
                <w:sz w:val="24"/>
                <w:szCs w:val="24"/>
              </w:rPr>
            </w:pPr>
            <w:r>
              <w:rPr>
                <w:rFonts w:hint="eastAsia" w:ascii="Times New Roman" w:hAnsi="Times New Roman" w:eastAsia="仿宋_GB2312" w:cs="华文仿宋"/>
                <w:b w:val="0"/>
                <w:bCs w:val="0"/>
                <w:caps w:val="0"/>
                <w:smallCaps w:val="0"/>
                <w:kern w:val="0"/>
                <w:sz w:val="24"/>
                <w:szCs w:val="24"/>
              </w:rPr>
              <w:t>组织大学生创业典型、创业创新企业家代表、创业投资机构投资人、创业创新导师到高校开展巡回宣讲活动，弘扬创业创新文化，培育高校毕业生创业创新意识。</w:t>
            </w:r>
          </w:p>
        </w:tc>
      </w:tr>
    </w:tbl>
    <w:p>
      <w:pPr>
        <w:pStyle w:val="29"/>
        <w:keepNext w:val="0"/>
        <w:keepLines w:val="0"/>
        <w:pageBreakBefore w:val="0"/>
        <w:widowControl w:val="0"/>
        <w:kinsoku/>
        <w:wordWrap/>
        <w:overflowPunct/>
        <w:topLinePunct w:val="0"/>
        <w:autoSpaceDE/>
        <w:autoSpaceDN/>
        <w:bidi w:val="0"/>
        <w:adjustRightInd/>
        <w:snapToGrid/>
        <w:spacing w:before="313" w:beforeLines="100" w:after="157" w:afterLines="50" w:line="540" w:lineRule="exact"/>
        <w:ind w:left="0" w:leftChars="0" w:firstLine="0" w:firstLineChars="0"/>
        <w:jc w:val="center"/>
        <w:textAlignment w:val="auto"/>
        <w:rPr>
          <w:rFonts w:hint="eastAsia" w:ascii="黑体" w:hAnsi="黑体" w:eastAsia="黑体" w:cs="黑体"/>
          <w:b w:val="0"/>
          <w:bCs w:val="0"/>
          <w:caps w:val="0"/>
          <w:smallCaps w:val="0"/>
          <w:kern w:val="2"/>
          <w:sz w:val="32"/>
          <w:szCs w:val="32"/>
          <w:lang w:val="zh-CN" w:eastAsia="zh-CN" w:bidi="ar-SA"/>
        </w:rPr>
      </w:pPr>
      <w:bookmarkStart w:id="114" w:name="_Toc74652411"/>
      <w:bookmarkStart w:id="115" w:name="_Toc1474388336_WPSOffice_Level2"/>
      <w:bookmarkStart w:id="116" w:name="_Toc32430"/>
      <w:r>
        <w:rPr>
          <w:rFonts w:hint="eastAsia" w:ascii="黑体" w:hAnsi="黑体" w:eastAsia="黑体" w:cs="黑体"/>
          <w:b w:val="0"/>
          <w:bCs w:val="0"/>
          <w:caps w:val="0"/>
          <w:smallCaps w:val="0"/>
          <w:kern w:val="2"/>
          <w:sz w:val="32"/>
          <w:szCs w:val="32"/>
          <w:lang w:val="en-US" w:eastAsia="zh-CN" w:bidi="ar-SA"/>
        </w:rPr>
        <w:t>第四节 健全统一规范灵活的人力资源市场体系</w:t>
      </w:r>
      <w:bookmarkEnd w:id="114"/>
      <w:bookmarkEnd w:id="115"/>
      <w:bookmarkEnd w:id="116"/>
    </w:p>
    <w:bookmarkEnd w:id="109"/>
    <w:bookmarkEnd w:id="110"/>
    <w:bookmarkEnd w:id="111"/>
    <w:bookmarkEnd w:id="112"/>
    <w:bookmarkEnd w:id="113"/>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sz w:val="32"/>
          <w:szCs w:val="32"/>
          <w:lang w:val="zh-CN"/>
        </w:rPr>
      </w:pPr>
      <w:r>
        <w:rPr>
          <w:rFonts w:hint="eastAsia" w:ascii="Times New Roman" w:hAnsi="Times New Roman" w:eastAsia="仿宋_GB2312" w:cs="华文仿宋"/>
          <w:b w:val="0"/>
          <w:bCs w:val="0"/>
          <w:caps w:val="0"/>
          <w:smallCaps w:val="0"/>
          <w:sz w:val="32"/>
          <w:szCs w:val="32"/>
          <w:lang w:val="zh-CN"/>
        </w:rPr>
        <w:t>加快建设统一规范、竞争有序的人力资源市场，深入实施人力资源服务业高质量发展行动，着力培育重点骨干企业，推动构建公共人力资源服务机构和经营性人力资源服务机构各有侧重、互为补充的发展格局。加快建设统一规范、竞争有序的人力资源市场体系，深入实施人力资源服务业高质量发展行动。</w:t>
      </w:r>
      <w:r>
        <w:rPr>
          <w:rFonts w:hint="eastAsia" w:ascii="Times New Roman" w:hAnsi="Times New Roman" w:eastAsia="仿宋_GB2312" w:cs="华文仿宋"/>
          <w:b w:val="0"/>
          <w:bCs w:val="0"/>
          <w:caps w:val="0"/>
          <w:smallCaps w:val="0"/>
          <w:sz w:val="32"/>
          <w:szCs w:val="32"/>
        </w:rPr>
        <w:t>完善人力资源市场管理制度，有效整合社会资源和公共资源，形成机制健全、功能完善、运行有序、服务规范的人力资源市场。进一步推进“互联网+就业”线上线下业务办理平台建设</w:t>
      </w:r>
      <w:r>
        <w:rPr>
          <w:rFonts w:hint="eastAsia" w:ascii="Times New Roman" w:hAnsi="Times New Roman" w:eastAsia="仿宋_GB2312" w:cs="华文仿宋"/>
          <w:b w:val="0"/>
          <w:bCs w:val="0"/>
          <w:caps w:val="0"/>
          <w:smallCaps w:val="0"/>
          <w:sz w:val="32"/>
          <w:szCs w:val="32"/>
          <w:lang w:val="zh-CN"/>
        </w:rPr>
        <w:t>。加大对人力资源服务业集聚和创新平台的支持力度，力争创建1个国家级人力资源服务产业园。</w:t>
      </w:r>
      <w:r>
        <w:rPr>
          <w:rFonts w:hint="eastAsia" w:ascii="Times New Roman" w:hAnsi="Times New Roman" w:eastAsia="仿宋_GB2312" w:cs="华文仿宋"/>
          <w:b w:val="0"/>
          <w:bCs w:val="0"/>
          <w:caps w:val="0"/>
          <w:smallCaps w:val="0"/>
          <w:sz w:val="32"/>
          <w:szCs w:val="32"/>
        </w:rPr>
        <w:t>以互联网技术为支撑，建立线上、线下结合的</w:t>
      </w:r>
      <w:r>
        <w:rPr>
          <w:rFonts w:hint="eastAsia" w:ascii="Times New Roman" w:hAnsi="Times New Roman" w:eastAsia="仿宋_GB2312" w:cs="华文仿宋"/>
          <w:b w:val="0"/>
          <w:bCs w:val="0"/>
          <w:caps w:val="0"/>
          <w:smallCaps w:val="0"/>
          <w:color w:val="auto"/>
          <w:kern w:val="30"/>
          <w:sz w:val="32"/>
          <w:szCs w:val="32"/>
          <w:lang w:eastAsia="zh-CN"/>
        </w:rPr>
        <w:t>人力资源和社会保障</w:t>
      </w:r>
      <w:r>
        <w:rPr>
          <w:rFonts w:hint="eastAsia" w:ascii="Times New Roman" w:hAnsi="Times New Roman" w:eastAsia="仿宋_GB2312" w:cs="华文仿宋"/>
          <w:b w:val="0"/>
          <w:bCs w:val="0"/>
          <w:caps w:val="0"/>
          <w:smallCaps w:val="0"/>
          <w:sz w:val="32"/>
          <w:szCs w:val="32"/>
        </w:rPr>
        <w:t>大数据智慧园区，覆盖人力资源公共服务、招聘及猎头服务、人才引进、人才培养、企业孵化、教育培训、劳务派遣、服务外包、创业创新等功能齐备的全业态人力资源服务产业链，推动人力资源服务走向专业化、信息化、产业化。</w:t>
      </w:r>
      <w:r>
        <w:rPr>
          <w:rFonts w:hint="eastAsia" w:ascii="Times New Roman" w:hAnsi="Times New Roman" w:eastAsia="仿宋_GB2312" w:cs="华文仿宋"/>
          <w:b w:val="0"/>
          <w:bCs w:val="0"/>
          <w:caps w:val="0"/>
          <w:smallCaps w:val="0"/>
          <w:sz w:val="32"/>
          <w:szCs w:val="32"/>
          <w:lang w:val="zh-CN"/>
        </w:rPr>
        <w:t>加大人力资源服务业人才培养力度，提高从业人员专业化、职业化水平。</w:t>
      </w:r>
    </w:p>
    <w:tbl>
      <w:tblPr>
        <w:tblStyle w:val="22"/>
        <w:tblW w:w="827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74" w:type="dxa"/>
            <w:vAlign w:val="center"/>
          </w:tcPr>
          <w:p>
            <w:pPr>
              <w:adjustRightInd w:val="0"/>
              <w:snapToGrid w:val="0"/>
              <w:spacing w:line="360" w:lineRule="exact"/>
              <w:jc w:val="center"/>
              <w:rPr>
                <w:rFonts w:hint="eastAsia" w:ascii="Times New Roman" w:hAnsi="Times New Roman" w:eastAsia="仿宋_GB2312" w:cs="华文仿宋"/>
                <w:b w:val="0"/>
                <w:bCs w:val="0"/>
                <w:caps w:val="0"/>
                <w:smallCaps w:val="0"/>
                <w:sz w:val="32"/>
                <w:szCs w:val="32"/>
                <w:lang w:val="zh-CN"/>
              </w:rPr>
            </w:pPr>
            <w:r>
              <w:rPr>
                <w:rFonts w:hint="eastAsia" w:ascii="Times New Roman" w:hAnsi="Times New Roman" w:eastAsia="仿宋_GB2312" w:cs="华文仿宋"/>
                <w:b w:val="0"/>
                <w:bCs w:val="0"/>
                <w:caps w:val="0"/>
                <w:smallCaps w:val="0"/>
                <w:sz w:val="32"/>
                <w:szCs w:val="32"/>
                <w:lang w:val="zh-CN"/>
              </w:rPr>
              <w:t>专栏4 人力资源服务业发展计划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2" w:hRule="atLeast"/>
        </w:trPr>
        <w:tc>
          <w:tcPr>
            <w:tcW w:w="8274" w:type="dxa"/>
            <w:vAlign w:val="center"/>
          </w:tcPr>
          <w:p>
            <w:pPr>
              <w:spacing w:line="380" w:lineRule="exact"/>
              <w:ind w:firstLine="480" w:firstLineChars="200"/>
              <w:jc w:val="both"/>
              <w:rPr>
                <w:rFonts w:ascii="Times New Roman" w:hAnsi="Times New Roman" w:eastAsia="仿宋_GB2312" w:cs="华文仿宋"/>
                <w:b w:val="0"/>
                <w:bCs w:val="0"/>
                <w:caps w:val="0"/>
                <w:smallCaps w:val="0"/>
                <w:sz w:val="24"/>
                <w:szCs w:val="24"/>
              </w:rPr>
            </w:pPr>
            <w:r>
              <w:rPr>
                <w:rFonts w:hint="eastAsia" w:ascii="Times New Roman" w:hAnsi="Times New Roman" w:eastAsia="仿宋_GB2312" w:cs="华文仿宋"/>
                <w:b w:val="0"/>
                <w:bCs w:val="0"/>
                <w:caps w:val="0"/>
                <w:smallCaps w:val="0"/>
                <w:sz w:val="24"/>
                <w:szCs w:val="24"/>
              </w:rPr>
              <w:t>1.骨干企业培育计划</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ascii="Times New Roman" w:hAnsi="Times New Roman" w:eastAsia="仿宋_GB2312" w:cs="华文仿宋"/>
                <w:b w:val="0"/>
                <w:bCs w:val="0"/>
                <w:caps w:val="0"/>
                <w:smallCaps w:val="0"/>
                <w:sz w:val="24"/>
                <w:szCs w:val="24"/>
              </w:rPr>
            </w:pPr>
            <w:r>
              <w:rPr>
                <w:rFonts w:hint="eastAsia" w:ascii="Times New Roman" w:hAnsi="Times New Roman" w:eastAsia="仿宋_GB2312" w:cs="华文仿宋"/>
                <w:b w:val="0"/>
                <w:bCs w:val="0"/>
                <w:caps w:val="0"/>
                <w:smallCaps w:val="0"/>
                <w:sz w:val="24"/>
                <w:szCs w:val="24"/>
              </w:rPr>
              <w:t>重点培育一定数量的具有核心产品、成长性好、竞争优势明显的人力资源服务企业。大力推动专业化人力资源服务骨干企业向价值链高端延伸。</w:t>
            </w:r>
          </w:p>
          <w:p>
            <w:pPr>
              <w:spacing w:line="380" w:lineRule="exact"/>
              <w:ind w:firstLine="480" w:firstLineChars="200"/>
              <w:jc w:val="both"/>
              <w:rPr>
                <w:rFonts w:ascii="Times New Roman" w:hAnsi="Times New Roman" w:eastAsia="仿宋_GB2312" w:cs="华文仿宋"/>
                <w:b w:val="0"/>
                <w:bCs w:val="0"/>
                <w:caps w:val="0"/>
                <w:smallCaps w:val="0"/>
                <w:sz w:val="24"/>
                <w:szCs w:val="24"/>
              </w:rPr>
            </w:pPr>
            <w:r>
              <w:rPr>
                <w:rFonts w:hint="eastAsia" w:ascii="Times New Roman" w:hAnsi="Times New Roman" w:eastAsia="仿宋_GB2312" w:cs="华文仿宋"/>
                <w:b w:val="0"/>
                <w:bCs w:val="0"/>
                <w:caps w:val="0"/>
                <w:smallCaps w:val="0"/>
                <w:sz w:val="24"/>
                <w:szCs w:val="24"/>
              </w:rPr>
              <w:t>2.产业园区建设计划</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_GB2312" w:cs="华文仿宋"/>
                <w:b w:val="0"/>
                <w:bCs w:val="0"/>
                <w:caps w:val="0"/>
                <w:smallCaps w:val="0"/>
                <w:sz w:val="24"/>
                <w:szCs w:val="24"/>
              </w:rPr>
            </w:pPr>
            <w:r>
              <w:rPr>
                <w:rFonts w:hint="eastAsia" w:ascii="Times New Roman" w:hAnsi="Times New Roman" w:eastAsia="仿宋_GB2312" w:cs="华文仿宋"/>
                <w:b w:val="0"/>
                <w:bCs w:val="0"/>
                <w:caps w:val="0"/>
                <w:smallCaps w:val="0"/>
                <w:sz w:val="24"/>
                <w:szCs w:val="24"/>
              </w:rPr>
              <w:t>力争创建1个国家级人力资源服务产业园。</w:t>
            </w:r>
          </w:p>
          <w:p>
            <w:pPr>
              <w:spacing w:line="380" w:lineRule="exact"/>
              <w:ind w:firstLine="480" w:firstLineChars="200"/>
              <w:jc w:val="both"/>
              <w:rPr>
                <w:rFonts w:ascii="Times New Roman" w:hAnsi="Times New Roman" w:eastAsia="仿宋_GB2312" w:cs="华文仿宋"/>
                <w:b w:val="0"/>
                <w:bCs w:val="0"/>
                <w:caps w:val="0"/>
                <w:smallCaps w:val="0"/>
                <w:sz w:val="24"/>
                <w:szCs w:val="24"/>
              </w:rPr>
            </w:pPr>
            <w:r>
              <w:rPr>
                <w:rFonts w:hint="eastAsia" w:ascii="Times New Roman" w:hAnsi="Times New Roman" w:eastAsia="仿宋_GB2312" w:cs="华文仿宋"/>
                <w:b w:val="0"/>
                <w:bCs w:val="0"/>
                <w:caps w:val="0"/>
                <w:smallCaps w:val="0"/>
                <w:sz w:val="24"/>
                <w:szCs w:val="24"/>
              </w:rPr>
              <w:t>3.“互联网+”人力资源服务行动</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_GB2312" w:cs="华文仿宋"/>
                <w:b w:val="0"/>
                <w:bCs w:val="0"/>
                <w:caps w:val="0"/>
                <w:smallCaps w:val="0"/>
                <w:sz w:val="24"/>
                <w:szCs w:val="24"/>
              </w:rPr>
            </w:pPr>
            <w:r>
              <w:rPr>
                <w:rFonts w:hint="eastAsia" w:ascii="Times New Roman" w:hAnsi="Times New Roman" w:eastAsia="仿宋_GB2312" w:cs="华文仿宋"/>
                <w:b w:val="0"/>
                <w:bCs w:val="0"/>
                <w:caps w:val="0"/>
                <w:smallCaps w:val="0"/>
                <w:sz w:val="24"/>
                <w:szCs w:val="24"/>
              </w:rPr>
              <w:t>推动人力资源服务和互联网的深度融合，积极运用大数据、云计算、移动互联网、人工智能等新技术，促进人力资源服务业创新发展、融合发展。</w:t>
            </w:r>
          </w:p>
          <w:p>
            <w:pPr>
              <w:spacing w:line="380" w:lineRule="exact"/>
              <w:ind w:firstLine="480" w:firstLineChars="200"/>
              <w:jc w:val="both"/>
              <w:rPr>
                <w:rFonts w:ascii="Times New Roman" w:hAnsi="Times New Roman" w:eastAsia="仿宋_GB2312" w:cs="华文仿宋"/>
                <w:b w:val="0"/>
                <w:bCs w:val="0"/>
                <w:caps w:val="0"/>
                <w:smallCaps w:val="0"/>
                <w:sz w:val="24"/>
                <w:szCs w:val="24"/>
              </w:rPr>
            </w:pPr>
            <w:r>
              <w:rPr>
                <w:rFonts w:hint="eastAsia" w:ascii="Times New Roman" w:hAnsi="Times New Roman" w:eastAsia="仿宋_GB2312" w:cs="华文仿宋"/>
                <w:b w:val="0"/>
                <w:bCs w:val="0"/>
                <w:caps w:val="0"/>
                <w:smallCaps w:val="0"/>
                <w:sz w:val="24"/>
                <w:szCs w:val="24"/>
              </w:rPr>
              <w:t>4.促进就业创业行动</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_GB2312" w:cs="华文仿宋"/>
                <w:b w:val="0"/>
                <w:bCs w:val="0"/>
                <w:caps w:val="0"/>
                <w:smallCaps w:val="0"/>
                <w:sz w:val="24"/>
                <w:szCs w:val="24"/>
              </w:rPr>
            </w:pPr>
            <w:r>
              <w:rPr>
                <w:rFonts w:hint="eastAsia" w:ascii="Times New Roman" w:hAnsi="Times New Roman" w:eastAsia="仿宋_GB2312" w:cs="华文仿宋"/>
                <w:b w:val="0"/>
                <w:bCs w:val="0"/>
                <w:caps w:val="0"/>
                <w:smallCaps w:val="0"/>
                <w:sz w:val="24"/>
                <w:szCs w:val="24"/>
              </w:rPr>
              <w:t>开展联合招聘服务、重点行业企业就业服务、重点群体就业服务、促进灵活就业服务、就业创业指导服务、优质培训服务、劳务协作服务、供求信息监测服务、人力资源服务产业园促就业综合服务。</w:t>
            </w:r>
          </w:p>
          <w:p>
            <w:pPr>
              <w:spacing w:line="380" w:lineRule="exact"/>
              <w:ind w:firstLine="480" w:firstLineChars="200"/>
              <w:jc w:val="both"/>
              <w:rPr>
                <w:rFonts w:ascii="Times New Roman" w:hAnsi="Times New Roman" w:eastAsia="仿宋_GB2312" w:cs="华文仿宋"/>
                <w:b w:val="0"/>
                <w:bCs w:val="0"/>
                <w:caps w:val="0"/>
                <w:smallCaps w:val="0"/>
                <w:sz w:val="24"/>
                <w:szCs w:val="24"/>
              </w:rPr>
            </w:pPr>
            <w:r>
              <w:rPr>
                <w:rFonts w:hint="eastAsia" w:ascii="Times New Roman" w:hAnsi="Times New Roman" w:eastAsia="仿宋_GB2312" w:cs="华文仿宋"/>
                <w:b w:val="0"/>
                <w:bCs w:val="0"/>
                <w:caps w:val="0"/>
                <w:smallCaps w:val="0"/>
                <w:sz w:val="24"/>
                <w:szCs w:val="24"/>
              </w:rPr>
              <w:t>5.助力乡村振兴行动</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ascii="Times New Roman" w:hAnsi="Times New Roman" w:eastAsia="方正仿宋_GBK" w:cs="华文仿宋"/>
                <w:b w:val="0"/>
                <w:bCs w:val="0"/>
                <w:caps w:val="0"/>
                <w:smallCaps w:val="0"/>
                <w:sz w:val="28"/>
                <w:szCs w:val="28"/>
              </w:rPr>
            </w:pPr>
            <w:r>
              <w:rPr>
                <w:rFonts w:hint="eastAsia" w:ascii="Times New Roman" w:hAnsi="Times New Roman" w:eastAsia="仿宋_GB2312" w:cs="华文仿宋"/>
                <w:b w:val="0"/>
                <w:bCs w:val="0"/>
                <w:caps w:val="0"/>
                <w:smallCaps w:val="0"/>
                <w:sz w:val="24"/>
                <w:szCs w:val="24"/>
              </w:rPr>
              <w:t>为乡村振兴提供招聘、就业创业指导、培训等各类人力资源服务，促进人力资源流动和配置。</w:t>
            </w:r>
          </w:p>
        </w:tc>
      </w:tr>
    </w:tbl>
    <w:p>
      <w:pPr>
        <w:pStyle w:val="4"/>
        <w:jc w:val="center"/>
        <w:rPr>
          <w:rStyle w:val="32"/>
          <w:rFonts w:hint="eastAsia" w:ascii="黑体" w:hAnsi="黑体" w:eastAsia="黑体" w:cs="黑体"/>
          <w:b w:val="0"/>
          <w:bCs w:val="0"/>
          <w:caps w:val="0"/>
          <w:smallCaps w:val="0"/>
          <w:sz w:val="32"/>
        </w:rPr>
      </w:pPr>
      <w:bookmarkStart w:id="117" w:name="_Toc74652412"/>
      <w:bookmarkStart w:id="118" w:name="_Toc1450055857_WPSOffice_Level2"/>
      <w:bookmarkStart w:id="119" w:name="_Toc62808543"/>
      <w:bookmarkStart w:id="120" w:name="_Toc62808000"/>
      <w:bookmarkStart w:id="121" w:name="_Toc62808411"/>
      <w:bookmarkStart w:id="122" w:name="_Toc62807855"/>
      <w:bookmarkStart w:id="123" w:name="_Toc62808321"/>
      <w:bookmarkStart w:id="124" w:name="_Toc19422"/>
      <w:r>
        <w:rPr>
          <w:rFonts w:hint="eastAsia" w:ascii="黑体" w:hAnsi="黑体" w:eastAsia="黑体" w:cs="黑体"/>
          <w:b w:val="0"/>
          <w:bCs w:val="0"/>
          <w:caps w:val="0"/>
          <w:smallCaps w:val="0"/>
        </w:rPr>
        <w:t>第五节 大力实施职业技能培训</w:t>
      </w:r>
      <w:bookmarkEnd w:id="117"/>
      <w:bookmarkEnd w:id="118"/>
      <w:bookmarkEnd w:id="119"/>
      <w:bookmarkEnd w:id="120"/>
      <w:bookmarkEnd w:id="121"/>
      <w:bookmarkEnd w:id="122"/>
      <w:bookmarkEnd w:id="123"/>
      <w:bookmarkEnd w:id="124"/>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仿宋_GB2312" w:cs="华文仿宋"/>
          <w:b w:val="0"/>
          <w:bCs w:val="0"/>
          <w:caps w:val="0"/>
          <w:smallCaps w:val="0"/>
          <w:kern w:val="0"/>
          <w:sz w:val="32"/>
          <w:szCs w:val="32"/>
          <w:lang w:val="zh-CN" w:bidi="en-US"/>
        </w:rPr>
        <w:t>健全面向城乡劳动者的终身职业培训体系。统筹利用各类培训资源，着力提高培训质量。开展各种形式的就业技能培训、岗位技能培训和创业培训，按规定给予培训补贴。通过着力提高劳动者职业技能水平，有效缓解就业结构性矛盾。实施职业技能提升计划行动，深入开展“双千结对”岗位技能培训，以企业为主体开展企业职工职业技能提升培训，全面推行企业新型学徒制和推广使用职业培训券。瞄准新业态新职业需求，不断扩宽职业技能培训领域范围，加强专项职业能力开发。做好脱贫攻坚和乡村振兴战略衔接和转换，支持开展“项目制”定制培训，以就业重点群体为重心开展技能提升和创业培训。探索建立“互联网+”培训新模式，通过大数据手段强化技能培训监管，提升培训的规范性和有效性。完善扶持技工院校发展的相关政策，推进技工院校改革发展。以社会需求为导向实施培训供给载体建设，支持有条件的地区通过多种渠道筹集资金建设公共实训基地。打造具有柳州特色的广西技工职业技能培训品牌。</w:t>
      </w:r>
    </w:p>
    <w:p>
      <w:pPr>
        <w:pStyle w:val="4"/>
        <w:pageBreakBefore w:val="0"/>
        <w:widowControl w:val="0"/>
        <w:kinsoku/>
        <w:wordWrap/>
        <w:overflowPunct/>
        <w:topLinePunct w:val="0"/>
        <w:autoSpaceDE/>
        <w:autoSpaceDN/>
        <w:bidi w:val="0"/>
        <w:adjustRightInd/>
        <w:snapToGrid/>
        <w:spacing w:line="570" w:lineRule="exact"/>
        <w:jc w:val="center"/>
        <w:textAlignment w:val="auto"/>
        <w:rPr>
          <w:rStyle w:val="32"/>
          <w:rFonts w:hint="eastAsia" w:ascii="黑体" w:hAnsi="黑体" w:eastAsia="黑体" w:cs="黑体"/>
          <w:b w:val="0"/>
          <w:bCs w:val="0"/>
          <w:caps w:val="0"/>
          <w:smallCaps w:val="0"/>
          <w:sz w:val="32"/>
        </w:rPr>
      </w:pPr>
      <w:bookmarkStart w:id="125" w:name="_Toc62807999"/>
      <w:bookmarkStart w:id="126" w:name="_Toc74652413"/>
      <w:bookmarkStart w:id="127" w:name="_Toc1290347103_WPSOffice_Level2"/>
      <w:bookmarkStart w:id="128" w:name="_Toc62808542"/>
      <w:bookmarkStart w:id="129" w:name="_Toc62807854"/>
      <w:bookmarkStart w:id="130" w:name="_Toc18231"/>
      <w:bookmarkStart w:id="131" w:name="_Toc62808410"/>
      <w:bookmarkStart w:id="132" w:name="_Toc62808320"/>
      <w:r>
        <w:rPr>
          <w:rFonts w:hint="eastAsia" w:ascii="黑体" w:hAnsi="黑体" w:eastAsia="黑体" w:cs="黑体"/>
          <w:b w:val="0"/>
          <w:bCs w:val="0"/>
          <w:caps w:val="0"/>
          <w:smallCaps w:val="0"/>
        </w:rPr>
        <w:t>第六节 健全全方位就业公共服务体系</w:t>
      </w:r>
      <w:bookmarkEnd w:id="125"/>
      <w:bookmarkEnd w:id="126"/>
      <w:bookmarkEnd w:id="127"/>
      <w:bookmarkEnd w:id="128"/>
      <w:bookmarkEnd w:id="129"/>
      <w:bookmarkEnd w:id="130"/>
      <w:bookmarkEnd w:id="131"/>
      <w:bookmarkEnd w:id="132"/>
    </w:p>
    <w:p>
      <w:pPr>
        <w:pStyle w:val="29"/>
        <w:pageBreakBefore w:val="0"/>
        <w:widowControl w:val="0"/>
        <w:kinsoku/>
        <w:wordWrap/>
        <w:overflowPunct/>
        <w:topLinePunct w:val="0"/>
        <w:autoSpaceDE/>
        <w:autoSpaceDN/>
        <w:bidi w:val="0"/>
        <w:adjustRightInd/>
        <w:snapToGrid/>
        <w:spacing w:line="570" w:lineRule="exact"/>
        <w:ind w:firstLine="640"/>
        <w:jc w:val="both"/>
        <w:textAlignment w:val="auto"/>
        <w:rPr>
          <w:rFonts w:ascii="Times New Roman" w:hAnsi="Times New Roman" w:eastAsia="仿宋_GB2312" w:cs="华文仿宋"/>
          <w:b w:val="0"/>
          <w:bCs w:val="0"/>
          <w:caps w:val="0"/>
          <w:smallCaps w:val="0"/>
          <w:sz w:val="32"/>
          <w:szCs w:val="32"/>
          <w:shd w:val="clear" w:color="auto" w:fill="FFFFFF"/>
          <w:lang w:eastAsia="zh-CN"/>
        </w:rPr>
      </w:pPr>
      <w:r>
        <w:rPr>
          <w:rFonts w:hint="eastAsia" w:ascii="Times New Roman" w:hAnsi="Times New Roman" w:eastAsia="仿宋_GB2312" w:cs="华文仿宋"/>
          <w:b w:val="0"/>
          <w:bCs w:val="0"/>
          <w:caps w:val="0"/>
          <w:smallCaps w:val="0"/>
          <w:sz w:val="32"/>
          <w:szCs w:val="32"/>
          <w:lang w:val="zh-CN" w:eastAsia="zh-CN"/>
        </w:rPr>
        <w:t>构建覆盖城乡的公共就业服务网络，提供覆盖全民、贯穿全程、辐射全域、便捷高效的全方位公共就业服务。全面推进“互联网+公共就业服务”，推进线下实体网点服务与线上互联网服务深度融合。统筹布局基层公共就业创业服务网点，着力构建“农村5公里、城市15分钟服务圈”，补齐农村地区、易地扶贫搬迁大型安置区服务设施短板，构建覆盖城乡的公共就业服务网络，完善服务内容体系，提供覆盖全民、贯穿全程、辐射全域的全方位公共就业服务，不断提高公共就业服务能力。开展充分就业社区建设。推动劳动者平等享受就业服务，促进城乡公共就业服务均等化。加大财政就业补助资金投入，落实各项援企稳岗帮扶政策，统筹用好就业补助资金。健全完善就业监测及失业预警体系，防范规模性失业风险。鼓励和支持社会力量参与公共就业创业服务。提升基层公共就业服务人员业务能力。</w:t>
      </w:r>
    </w:p>
    <w:p>
      <w:pPr>
        <w:pStyle w:val="29"/>
        <w:pageBreakBefore w:val="0"/>
        <w:widowControl w:val="0"/>
        <w:kinsoku/>
        <w:wordWrap/>
        <w:overflowPunct/>
        <w:topLinePunct w:val="0"/>
        <w:autoSpaceDE/>
        <w:autoSpaceDN/>
        <w:bidi w:val="0"/>
        <w:adjustRightInd/>
        <w:snapToGrid/>
        <w:spacing w:line="570" w:lineRule="exact"/>
        <w:ind w:firstLine="640"/>
        <w:jc w:val="both"/>
        <w:textAlignment w:val="auto"/>
        <w:rPr>
          <w:rFonts w:ascii="Times New Roman" w:hAnsi="Times New Roman" w:eastAsia="仿宋_GB2312" w:cs="华文仿宋"/>
          <w:b w:val="0"/>
          <w:bCs w:val="0"/>
          <w:caps w:val="0"/>
          <w:smallCaps w:val="0"/>
          <w:sz w:val="32"/>
          <w:szCs w:val="32"/>
          <w:shd w:val="clear" w:color="auto" w:fill="FFFFFF"/>
          <w:lang w:eastAsia="zh-CN"/>
        </w:rPr>
      </w:pPr>
      <w:r>
        <w:rPr>
          <w:rFonts w:hint="eastAsia" w:ascii="Times New Roman" w:hAnsi="Times New Roman" w:eastAsia="仿宋_GB2312" w:cs="华文仿宋"/>
          <w:b w:val="0"/>
          <w:bCs w:val="0"/>
          <w:caps w:val="0"/>
          <w:smallCaps w:val="0"/>
          <w:sz w:val="32"/>
          <w:szCs w:val="32"/>
          <w:lang w:val="zh-CN" w:eastAsia="zh-CN"/>
        </w:rPr>
        <w:t>健全流动人员人事档案基本公共服务体系。进一步加强流动人员人事档案基本公共服务，完善服务标准和服务流程。进一步提高流动人员人事档案管理服务信息化水平，加强信息系统建设，推进档案数字化。</w:t>
      </w:r>
    </w:p>
    <w:bookmarkEnd w:id="79"/>
    <w:p>
      <w:pPr>
        <w:pStyle w:val="3"/>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bCs w:val="0"/>
          <w:caps w:val="0"/>
          <w:smallCaps w:val="0"/>
          <w:sz w:val="32"/>
          <w:szCs w:val="32"/>
        </w:rPr>
      </w:pPr>
      <w:bookmarkStart w:id="133" w:name="_Toc62808002"/>
      <w:bookmarkStart w:id="134" w:name="_Toc74127685"/>
      <w:bookmarkStart w:id="135" w:name="_Toc62808323"/>
      <w:bookmarkStart w:id="136" w:name="_Toc35437490"/>
      <w:bookmarkStart w:id="137" w:name="_Toc62808545"/>
      <w:bookmarkStart w:id="138" w:name="_Toc62807857"/>
      <w:bookmarkStart w:id="139" w:name="_Toc62808413"/>
      <w:bookmarkStart w:id="140" w:name="_Toc857850238_WPSOffice_Level1"/>
      <w:bookmarkStart w:id="141" w:name="_Toc2209"/>
      <w:r>
        <w:rPr>
          <w:rFonts w:hint="eastAsia" w:ascii="黑体" w:hAnsi="黑体" w:eastAsia="黑体" w:cs="黑体"/>
          <w:b w:val="0"/>
          <w:bCs w:val="0"/>
          <w:caps w:val="0"/>
          <w:smallCaps w:val="0"/>
          <w:sz w:val="32"/>
          <w:szCs w:val="32"/>
        </w:rPr>
        <w:t xml:space="preserve">第三章 </w:t>
      </w:r>
      <w:bookmarkEnd w:id="133"/>
      <w:bookmarkEnd w:id="134"/>
      <w:bookmarkEnd w:id="135"/>
      <w:bookmarkEnd w:id="136"/>
      <w:bookmarkEnd w:id="137"/>
      <w:bookmarkEnd w:id="138"/>
      <w:bookmarkEnd w:id="139"/>
      <w:r>
        <w:rPr>
          <w:rFonts w:hint="eastAsia" w:ascii="黑体" w:hAnsi="黑体" w:eastAsia="黑体" w:cs="黑体"/>
          <w:b w:val="0"/>
          <w:bCs w:val="0"/>
          <w:caps w:val="0"/>
          <w:smallCaps w:val="0"/>
          <w:sz w:val="32"/>
          <w:szCs w:val="32"/>
        </w:rPr>
        <w:t>完善覆盖全民的社会保障体系</w:t>
      </w:r>
      <w:bookmarkEnd w:id="140"/>
      <w:bookmarkEnd w:id="141"/>
    </w:p>
    <w:p>
      <w:pPr>
        <w:pStyle w:val="29"/>
        <w:pageBreakBefore w:val="0"/>
        <w:widowControl w:val="0"/>
        <w:kinsoku/>
        <w:wordWrap/>
        <w:overflowPunct/>
        <w:topLinePunct w:val="0"/>
        <w:autoSpaceDE/>
        <w:autoSpaceDN/>
        <w:bidi w:val="0"/>
        <w:adjustRightInd/>
        <w:snapToGrid/>
        <w:spacing w:line="570" w:lineRule="exact"/>
        <w:ind w:firstLine="640"/>
        <w:jc w:val="both"/>
        <w:textAlignment w:val="auto"/>
        <w:rPr>
          <w:rFonts w:ascii="Times New Roman" w:hAnsi="Times New Roman" w:eastAsia="仿宋_GB2312" w:cs="华文仿宋"/>
          <w:b w:val="0"/>
          <w:bCs w:val="0"/>
          <w:caps w:val="0"/>
          <w:smallCaps w:val="0"/>
          <w:color w:val="000000"/>
          <w:sz w:val="32"/>
          <w:szCs w:val="32"/>
          <w:lang w:eastAsia="zh-CN"/>
        </w:rPr>
      </w:pPr>
      <w:r>
        <w:rPr>
          <w:rFonts w:hint="eastAsia" w:ascii="Times New Roman" w:hAnsi="Times New Roman" w:eastAsia="仿宋_GB2312" w:cs="华文仿宋"/>
          <w:b w:val="0"/>
          <w:bCs w:val="0"/>
          <w:caps w:val="0"/>
          <w:smallCaps w:val="0"/>
          <w:color w:val="000000"/>
          <w:sz w:val="32"/>
          <w:szCs w:val="32"/>
          <w:lang w:val="zh-CN" w:eastAsia="zh-CN"/>
        </w:rPr>
        <w:t>满足人民多层次多样化需求，坚持权责清晰、保障适度、应保尽保的原则，落实兜底线、织密网、建机制的要求，健全覆盖全民、统筹城乡、公平统一、可持续的多层次社会保障体系，促进柳州社会保险事业高质量发展。</w:t>
      </w:r>
      <w:bookmarkStart w:id="142" w:name="_Toc461004370"/>
      <w:bookmarkStart w:id="143" w:name="_Toc460413053"/>
    </w:p>
    <w:p>
      <w:pPr>
        <w:pStyle w:val="4"/>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bCs w:val="0"/>
          <w:caps w:val="0"/>
          <w:smallCaps w:val="0"/>
          <w:sz w:val="32"/>
          <w:szCs w:val="32"/>
        </w:rPr>
      </w:pPr>
      <w:bookmarkStart w:id="144" w:name="_Toc62807858"/>
      <w:bookmarkStart w:id="145" w:name="_Toc74127686"/>
      <w:bookmarkStart w:id="146" w:name="_Toc62808003"/>
      <w:bookmarkStart w:id="147" w:name="_Toc62808414"/>
      <w:bookmarkStart w:id="148" w:name="_Toc62808324"/>
      <w:bookmarkStart w:id="149" w:name="_Toc62808546"/>
      <w:bookmarkStart w:id="150" w:name="_Toc1315035702_WPSOffice_Level2"/>
      <w:bookmarkStart w:id="151" w:name="_Toc21878"/>
      <w:r>
        <w:rPr>
          <w:rFonts w:hint="eastAsia" w:ascii="黑体" w:hAnsi="黑体" w:eastAsia="黑体" w:cs="黑体"/>
          <w:b w:val="0"/>
          <w:bCs w:val="0"/>
          <w:caps w:val="0"/>
          <w:smallCaps w:val="0"/>
          <w:sz w:val="32"/>
          <w:szCs w:val="32"/>
        </w:rPr>
        <w:t xml:space="preserve">第一节 </w:t>
      </w:r>
      <w:bookmarkEnd w:id="142"/>
      <w:bookmarkEnd w:id="143"/>
      <w:bookmarkEnd w:id="144"/>
      <w:bookmarkEnd w:id="145"/>
      <w:bookmarkEnd w:id="146"/>
      <w:bookmarkEnd w:id="147"/>
      <w:bookmarkEnd w:id="148"/>
      <w:bookmarkEnd w:id="149"/>
      <w:r>
        <w:rPr>
          <w:rFonts w:hint="eastAsia" w:ascii="黑体" w:hAnsi="黑体" w:eastAsia="黑体" w:cs="黑体"/>
          <w:b w:val="0"/>
          <w:bCs w:val="0"/>
          <w:caps w:val="0"/>
          <w:smallCaps w:val="0"/>
          <w:sz w:val="32"/>
          <w:szCs w:val="32"/>
        </w:rPr>
        <w:t>不断强化社会保险体系建设</w:t>
      </w:r>
      <w:bookmarkEnd w:id="150"/>
      <w:bookmarkEnd w:id="151"/>
    </w:p>
    <w:p>
      <w:pPr>
        <w:pStyle w:val="29"/>
        <w:pageBreakBefore w:val="0"/>
        <w:widowControl w:val="0"/>
        <w:kinsoku/>
        <w:wordWrap/>
        <w:overflowPunct/>
        <w:topLinePunct w:val="0"/>
        <w:autoSpaceDE/>
        <w:autoSpaceDN/>
        <w:bidi w:val="0"/>
        <w:adjustRightInd/>
        <w:snapToGrid/>
        <w:spacing w:line="570" w:lineRule="exact"/>
        <w:ind w:firstLine="640"/>
        <w:jc w:val="both"/>
        <w:textAlignment w:val="auto"/>
        <w:rPr>
          <w:rFonts w:ascii="Times New Roman" w:hAnsi="Times New Roman" w:eastAsia="仿宋_GB2312" w:cs="华文仿宋"/>
          <w:b w:val="0"/>
          <w:bCs w:val="0"/>
          <w:caps w:val="0"/>
          <w:smallCaps w:val="0"/>
          <w:color w:val="000000"/>
          <w:sz w:val="32"/>
          <w:szCs w:val="32"/>
          <w:lang w:eastAsia="zh-CN"/>
        </w:rPr>
      </w:pPr>
      <w:r>
        <w:rPr>
          <w:rFonts w:hint="eastAsia" w:ascii="Times New Roman" w:hAnsi="Times New Roman" w:eastAsia="仿宋_GB2312" w:cs="华文仿宋"/>
          <w:b w:val="0"/>
          <w:bCs w:val="0"/>
          <w:caps w:val="0"/>
          <w:smallCaps w:val="0"/>
          <w:color w:val="000000"/>
          <w:sz w:val="32"/>
          <w:szCs w:val="32"/>
          <w:lang w:eastAsia="zh-CN"/>
        </w:rPr>
        <w:t>严格执行职工基本养老保险制度。</w:t>
      </w:r>
      <w:r>
        <w:rPr>
          <w:rFonts w:hint="eastAsia" w:ascii="Times New Roman" w:hAnsi="Times New Roman" w:eastAsia="仿宋_GB2312" w:cs="华文仿宋"/>
          <w:b w:val="0"/>
          <w:bCs w:val="0"/>
          <w:caps w:val="0"/>
          <w:smallCaps w:val="0"/>
          <w:color w:val="000000"/>
          <w:sz w:val="32"/>
          <w:szCs w:val="32"/>
          <w:lang w:val="zh-CN" w:eastAsia="zh-CN"/>
        </w:rPr>
        <w:t>落实企业职工基本养老保险自治区级统筹制度。按照国家和自治区统一部署，逐步推进落实企业职工基本养老保险全国统筹，推动实施渐进式延迟法定退休年龄方案，逐步提高领取基本养老金最低缴费年限，推进落实遗属待遇和病残津贴政策，推进机关事业单位养老保险制度平稳运行</w:t>
      </w:r>
      <w:r>
        <w:rPr>
          <w:rFonts w:hint="eastAsia" w:ascii="Times New Roman" w:hAnsi="Times New Roman" w:eastAsia="仿宋_GB2312" w:cs="华文仿宋"/>
          <w:b w:val="0"/>
          <w:bCs w:val="0"/>
          <w:caps w:val="0"/>
          <w:smallCaps w:val="0"/>
          <w:color w:val="000000"/>
          <w:sz w:val="32"/>
          <w:szCs w:val="32"/>
          <w:lang w:eastAsia="zh-CN"/>
        </w:rPr>
        <w:t>。配合柳州市有关部门推进划转国有资本充实社保基金工作。根据自治区统一部署</w:t>
      </w:r>
      <w:r>
        <w:rPr>
          <w:rFonts w:hint="eastAsia" w:ascii="Times New Roman" w:hAnsi="Times New Roman" w:eastAsia="仿宋_GB2312" w:cs="华文仿宋"/>
          <w:b w:val="0"/>
          <w:bCs w:val="0"/>
          <w:caps w:val="0"/>
          <w:smallCaps w:val="0"/>
          <w:color w:val="000000"/>
          <w:sz w:val="32"/>
          <w:szCs w:val="32"/>
          <w:lang w:val="zh-CN" w:eastAsia="zh-CN"/>
        </w:rPr>
        <w:t>，发展多层次、多支柱养老保险体系建设，完善企业年金、职业年金制度，推动建立养老保险第三支柱制度，推动个人养老金发展。</w:t>
      </w:r>
    </w:p>
    <w:p>
      <w:pPr>
        <w:pStyle w:val="29"/>
        <w:pageBreakBefore w:val="0"/>
        <w:widowControl w:val="0"/>
        <w:kinsoku/>
        <w:wordWrap/>
        <w:overflowPunct/>
        <w:topLinePunct w:val="0"/>
        <w:autoSpaceDE/>
        <w:autoSpaceDN/>
        <w:bidi w:val="0"/>
        <w:adjustRightInd/>
        <w:snapToGrid/>
        <w:spacing w:line="570" w:lineRule="exact"/>
        <w:ind w:firstLine="640"/>
        <w:jc w:val="both"/>
        <w:textAlignment w:val="auto"/>
        <w:rPr>
          <w:rFonts w:ascii="Times New Roman" w:hAnsi="Times New Roman" w:eastAsia="仿宋_GB2312" w:cs="华文仿宋"/>
          <w:b w:val="0"/>
          <w:bCs w:val="0"/>
          <w:caps w:val="0"/>
          <w:smallCaps w:val="0"/>
          <w:color w:val="000000"/>
          <w:sz w:val="32"/>
          <w:szCs w:val="32"/>
          <w:lang w:eastAsia="zh-CN"/>
        </w:rPr>
      </w:pPr>
      <w:r>
        <w:rPr>
          <w:rFonts w:hint="eastAsia" w:ascii="Times New Roman" w:hAnsi="Times New Roman" w:eastAsia="仿宋_GB2312" w:cs="华文仿宋"/>
          <w:b w:val="0"/>
          <w:bCs w:val="0"/>
          <w:caps w:val="0"/>
          <w:smallCaps w:val="0"/>
          <w:color w:val="000000"/>
          <w:sz w:val="32"/>
          <w:szCs w:val="32"/>
          <w:lang w:val="zh-CN" w:eastAsia="zh-CN"/>
        </w:rPr>
        <w:t>严格执行城乡居民基本养老保险制度。按要求执行调整缴费档次标准，推进个人账户基金省级管理和委托投资运营，落实个人账户计息办法。落实丧葬补助金制度。落实被征地农民参加基本养老保险政策。加强退役军人保险制度衔接。</w:t>
      </w:r>
    </w:p>
    <w:p>
      <w:pPr>
        <w:pStyle w:val="29"/>
        <w:pageBreakBefore w:val="0"/>
        <w:widowControl w:val="0"/>
        <w:kinsoku/>
        <w:wordWrap/>
        <w:overflowPunct/>
        <w:topLinePunct w:val="0"/>
        <w:autoSpaceDE/>
        <w:autoSpaceDN/>
        <w:bidi w:val="0"/>
        <w:adjustRightInd/>
        <w:snapToGrid/>
        <w:spacing w:line="570" w:lineRule="exact"/>
        <w:ind w:firstLine="640"/>
        <w:jc w:val="both"/>
        <w:textAlignment w:val="auto"/>
        <w:rPr>
          <w:rFonts w:ascii="Times New Roman" w:hAnsi="Times New Roman" w:eastAsia="仿宋_GB2312" w:cs="华文仿宋"/>
          <w:b w:val="0"/>
          <w:bCs w:val="0"/>
          <w:caps w:val="0"/>
          <w:smallCaps w:val="0"/>
          <w:color w:val="000000"/>
          <w:sz w:val="32"/>
          <w:szCs w:val="32"/>
          <w:lang w:eastAsia="zh-CN"/>
        </w:rPr>
      </w:pPr>
      <w:r>
        <w:rPr>
          <w:rFonts w:hint="eastAsia" w:ascii="Times New Roman" w:hAnsi="Times New Roman" w:eastAsia="仿宋_GB2312" w:cs="华文仿宋"/>
          <w:b w:val="0"/>
          <w:bCs w:val="0"/>
          <w:caps w:val="0"/>
          <w:smallCaps w:val="0"/>
          <w:color w:val="000000"/>
          <w:sz w:val="32"/>
          <w:szCs w:val="32"/>
          <w:lang w:eastAsia="zh-CN"/>
        </w:rPr>
        <w:t>严格执行更积极稳健的失业保险制度。</w:t>
      </w:r>
      <w:bookmarkStart w:id="152" w:name="_Toc461004371"/>
      <w:bookmarkStart w:id="153" w:name="_Toc460413054"/>
      <w:r>
        <w:rPr>
          <w:rFonts w:hint="eastAsia" w:ascii="Times New Roman" w:hAnsi="Times New Roman" w:eastAsia="仿宋_GB2312" w:cs="华文仿宋"/>
          <w:b w:val="0"/>
          <w:bCs w:val="0"/>
          <w:caps w:val="0"/>
          <w:smallCaps w:val="0"/>
          <w:color w:val="000000"/>
          <w:sz w:val="32"/>
          <w:szCs w:val="32"/>
          <w:lang w:val="zh-CN" w:eastAsia="zh-CN"/>
        </w:rPr>
        <w:t>落实失业保险自治区级统筹制度。完善失业保险各项惠民政策，实施参保职工技能提升补贴政策。扩大失业保险受益范围，进一步畅通失业保险待遇申请渠道。完善失业监测预警机制，加强失业动态监测。</w:t>
      </w:r>
    </w:p>
    <w:p>
      <w:pPr>
        <w:pStyle w:val="29"/>
        <w:pageBreakBefore w:val="0"/>
        <w:widowControl w:val="0"/>
        <w:kinsoku/>
        <w:wordWrap/>
        <w:overflowPunct/>
        <w:topLinePunct w:val="0"/>
        <w:autoSpaceDE/>
        <w:autoSpaceDN/>
        <w:bidi w:val="0"/>
        <w:adjustRightInd/>
        <w:snapToGrid/>
        <w:spacing w:afterLines="50" w:line="570" w:lineRule="exact"/>
        <w:ind w:firstLine="640"/>
        <w:jc w:val="both"/>
        <w:textAlignment w:val="auto"/>
        <w:rPr>
          <w:rFonts w:hint="eastAsia" w:ascii="Times New Roman" w:hAnsi="Times New Roman" w:eastAsia="仿宋_GB2312" w:cs="华文仿宋"/>
          <w:b w:val="0"/>
          <w:bCs w:val="0"/>
          <w:caps w:val="0"/>
          <w:smallCaps w:val="0"/>
          <w:color w:val="000000"/>
          <w:sz w:val="32"/>
          <w:szCs w:val="32"/>
          <w:lang w:eastAsia="zh-CN"/>
        </w:rPr>
      </w:pPr>
      <w:r>
        <w:rPr>
          <w:rFonts w:hint="eastAsia" w:ascii="Times New Roman" w:hAnsi="Times New Roman" w:eastAsia="仿宋_GB2312" w:cs="华文仿宋"/>
          <w:b w:val="0"/>
          <w:bCs w:val="0"/>
          <w:caps w:val="0"/>
          <w:smallCaps w:val="0"/>
          <w:color w:val="000000"/>
          <w:sz w:val="32"/>
          <w:szCs w:val="32"/>
          <w:lang w:eastAsia="zh-CN"/>
        </w:rPr>
        <w:t>严格执行多层次工伤保险制度体系。按要求完善预防、补偿、康复“三位一体”制度，发挥工伤保险积极作用，推动工伤预防五年行动计划，加强工伤康复工作。根据国家、自治区统一部署，落实工伤保险相关制度及配套办法，探索平台灵活就业人员职业伤害保障工作，推动工伤保险基金自治区级统筹实现统收统支目标。继续深入推进和实施工程建设项目参加工伤保险工作，切实维护农民工合法权益。</w:t>
      </w:r>
    </w:p>
    <w:tbl>
      <w:tblPr>
        <w:tblStyle w:val="22"/>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77" w:type="dxa"/>
            <w:vAlign w:val="center"/>
          </w:tcPr>
          <w:p>
            <w:pPr>
              <w:adjustRightInd w:val="0"/>
              <w:snapToGrid w:val="0"/>
              <w:spacing w:line="360" w:lineRule="exact"/>
              <w:jc w:val="center"/>
              <w:rPr>
                <w:rFonts w:hint="eastAsia" w:ascii="Times New Roman" w:hAnsi="Times New Roman" w:eastAsia="仿宋_GB2312" w:cs="华文仿宋"/>
                <w:b w:val="0"/>
                <w:bCs w:val="0"/>
                <w:caps w:val="0"/>
                <w:smallCaps w:val="0"/>
                <w:sz w:val="32"/>
                <w:szCs w:val="32"/>
                <w:lang w:val="zh-CN"/>
              </w:rPr>
            </w:pPr>
            <w:r>
              <w:rPr>
                <w:rFonts w:hint="eastAsia" w:ascii="Times New Roman" w:hAnsi="Times New Roman" w:eastAsia="仿宋_GB2312" w:cs="华文仿宋"/>
                <w:b w:val="0"/>
                <w:bCs w:val="0"/>
                <w:caps w:val="0"/>
                <w:smallCaps w:val="0"/>
                <w:sz w:val="32"/>
                <w:szCs w:val="32"/>
                <w:lang w:val="zh-CN"/>
              </w:rPr>
              <w:t>专栏5　社会保险体系建设计划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8277" w:type="dxa"/>
            <w:vAlign w:val="center"/>
          </w:tcPr>
          <w:p>
            <w:pPr>
              <w:adjustRightInd w:val="0"/>
              <w:snapToGrid w:val="0"/>
              <w:spacing w:line="360" w:lineRule="exact"/>
              <w:ind w:firstLine="480" w:firstLineChars="200"/>
              <w:jc w:val="both"/>
              <w:rPr>
                <w:rFonts w:ascii="Times New Roman" w:hAnsi="Times New Roman" w:eastAsia="仿宋_GB2312" w:cs="华文仿宋"/>
                <w:b w:val="0"/>
                <w:bCs w:val="0"/>
                <w:caps w:val="0"/>
                <w:smallCaps w:val="0"/>
                <w:sz w:val="24"/>
                <w:szCs w:val="24"/>
              </w:rPr>
            </w:pPr>
            <w:r>
              <w:rPr>
                <w:rFonts w:hint="eastAsia" w:ascii="Times New Roman" w:hAnsi="Times New Roman" w:eastAsia="仿宋_GB2312" w:cs="华文仿宋"/>
                <w:b w:val="0"/>
                <w:bCs w:val="0"/>
                <w:caps w:val="0"/>
                <w:smallCaps w:val="0"/>
                <w:sz w:val="24"/>
                <w:szCs w:val="24"/>
              </w:rPr>
              <w:t>1.多层次养老保险体系建设计划</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jc w:val="both"/>
              <w:textAlignment w:val="auto"/>
              <w:rPr>
                <w:rFonts w:ascii="Times New Roman" w:hAnsi="Times New Roman" w:eastAsia="仿宋_GB2312" w:cs="华文仿宋"/>
                <w:b w:val="0"/>
                <w:bCs w:val="0"/>
                <w:caps w:val="0"/>
                <w:smallCaps w:val="0"/>
                <w:sz w:val="24"/>
                <w:szCs w:val="24"/>
              </w:rPr>
            </w:pPr>
            <w:r>
              <w:rPr>
                <w:rFonts w:hint="eastAsia" w:ascii="Times New Roman" w:hAnsi="Times New Roman" w:eastAsia="仿宋_GB2312" w:cs="华文仿宋"/>
                <w:b w:val="0"/>
                <w:bCs w:val="0"/>
                <w:caps w:val="0"/>
                <w:smallCaps w:val="0"/>
                <w:sz w:val="24"/>
                <w:szCs w:val="24"/>
              </w:rPr>
              <w:t>根据国家、自治区部署，完善基本养老保险制度；加快发展企业年金、职业年金；探索推进第三支柱养老保险制度的建立与完善。</w:t>
            </w:r>
          </w:p>
          <w:p>
            <w:pPr>
              <w:adjustRightInd w:val="0"/>
              <w:snapToGrid w:val="0"/>
              <w:spacing w:line="360" w:lineRule="exact"/>
              <w:ind w:firstLine="480" w:firstLineChars="200"/>
              <w:jc w:val="both"/>
              <w:rPr>
                <w:rFonts w:ascii="Times New Roman" w:hAnsi="Times New Roman" w:eastAsia="仿宋_GB2312" w:cs="华文仿宋"/>
                <w:b w:val="0"/>
                <w:bCs w:val="0"/>
                <w:caps w:val="0"/>
                <w:smallCaps w:val="0"/>
                <w:sz w:val="24"/>
                <w:szCs w:val="24"/>
              </w:rPr>
            </w:pPr>
            <w:r>
              <w:rPr>
                <w:rFonts w:hint="eastAsia" w:ascii="Times New Roman" w:hAnsi="Times New Roman" w:eastAsia="仿宋_GB2312" w:cs="华文仿宋"/>
                <w:b w:val="0"/>
                <w:bCs w:val="0"/>
                <w:caps w:val="0"/>
                <w:smallCaps w:val="0"/>
                <w:sz w:val="24"/>
                <w:szCs w:val="24"/>
              </w:rPr>
              <w:t>2.推进实施失业保险自治区级统筹</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jc w:val="both"/>
              <w:textAlignment w:val="auto"/>
              <w:rPr>
                <w:rFonts w:ascii="Times New Roman" w:hAnsi="Times New Roman" w:eastAsia="方正仿宋_GBK" w:cs="华文仿宋"/>
                <w:b w:val="0"/>
                <w:bCs w:val="0"/>
                <w:caps w:val="0"/>
                <w:smallCaps w:val="0"/>
                <w:sz w:val="28"/>
                <w:szCs w:val="28"/>
                <w:lang w:val="zh-CN"/>
              </w:rPr>
            </w:pPr>
            <w:r>
              <w:rPr>
                <w:rFonts w:hint="eastAsia" w:ascii="Times New Roman" w:hAnsi="Times New Roman" w:eastAsia="仿宋_GB2312" w:cs="华文仿宋"/>
                <w:b w:val="0"/>
                <w:bCs w:val="0"/>
                <w:caps w:val="0"/>
                <w:smallCaps w:val="0"/>
                <w:sz w:val="24"/>
                <w:szCs w:val="24"/>
              </w:rPr>
              <w:t>根据国家、自治区部署，贯彻落实自治区级统筹实施方案，2023年底前完成自治区级统筹相关工作任务。</w:t>
            </w:r>
          </w:p>
        </w:tc>
      </w:tr>
    </w:tbl>
    <w:p>
      <w:pPr>
        <w:pStyle w:val="4"/>
        <w:jc w:val="center"/>
        <w:rPr>
          <w:rStyle w:val="32"/>
          <w:rFonts w:hint="eastAsia" w:ascii="黑体" w:hAnsi="黑体" w:eastAsia="黑体" w:cs="黑体"/>
          <w:b w:val="0"/>
          <w:bCs w:val="0"/>
          <w:caps w:val="0"/>
          <w:smallCaps w:val="0"/>
          <w:sz w:val="32"/>
          <w:szCs w:val="32"/>
        </w:rPr>
      </w:pPr>
      <w:bookmarkStart w:id="154" w:name="_Toc62808415"/>
      <w:bookmarkStart w:id="155" w:name="_Toc74127687"/>
      <w:bookmarkStart w:id="156" w:name="_Toc62807859"/>
      <w:bookmarkStart w:id="157" w:name="_Toc345228964_WPSOffice_Level2"/>
      <w:bookmarkStart w:id="158" w:name="_Toc62808325"/>
      <w:bookmarkStart w:id="159" w:name="_Toc62808547"/>
      <w:bookmarkStart w:id="160" w:name="_Toc31082"/>
      <w:bookmarkStart w:id="161" w:name="_Toc62808004"/>
      <w:r>
        <w:rPr>
          <w:rFonts w:hint="eastAsia" w:ascii="黑体" w:hAnsi="黑体" w:eastAsia="黑体" w:cs="黑体"/>
          <w:b w:val="0"/>
          <w:bCs w:val="0"/>
          <w:caps w:val="0"/>
          <w:smallCaps w:val="0"/>
          <w:sz w:val="32"/>
          <w:szCs w:val="32"/>
        </w:rPr>
        <w:t>第二节 继续扩大社会保险覆盖</w:t>
      </w:r>
      <w:bookmarkEnd w:id="152"/>
      <w:bookmarkEnd w:id="153"/>
      <w:r>
        <w:rPr>
          <w:rFonts w:hint="eastAsia" w:ascii="黑体" w:hAnsi="黑体" w:eastAsia="黑体" w:cs="黑体"/>
          <w:b w:val="0"/>
          <w:bCs w:val="0"/>
          <w:caps w:val="0"/>
          <w:smallCaps w:val="0"/>
          <w:sz w:val="32"/>
          <w:szCs w:val="32"/>
        </w:rPr>
        <w:t>面</w:t>
      </w:r>
      <w:bookmarkEnd w:id="154"/>
      <w:bookmarkEnd w:id="155"/>
      <w:bookmarkEnd w:id="156"/>
      <w:bookmarkEnd w:id="157"/>
      <w:bookmarkEnd w:id="158"/>
      <w:bookmarkEnd w:id="159"/>
      <w:bookmarkEnd w:id="160"/>
      <w:bookmarkEnd w:id="161"/>
    </w:p>
    <w:p>
      <w:pPr>
        <w:pStyle w:val="29"/>
        <w:keepNext w:val="0"/>
        <w:keepLines w:val="0"/>
        <w:pageBreakBefore w:val="0"/>
        <w:widowControl w:val="0"/>
        <w:kinsoku/>
        <w:wordWrap/>
        <w:overflowPunct/>
        <w:topLinePunct w:val="0"/>
        <w:autoSpaceDE/>
        <w:autoSpaceDN/>
        <w:bidi w:val="0"/>
        <w:adjustRightInd/>
        <w:snapToGrid/>
        <w:spacing w:afterLines="50" w:line="540" w:lineRule="exact"/>
        <w:ind w:firstLine="640"/>
        <w:jc w:val="both"/>
        <w:textAlignment w:val="auto"/>
        <w:rPr>
          <w:rFonts w:ascii="Times New Roman" w:hAnsi="Times New Roman" w:eastAsia="仿宋_GB2312" w:cs="华文仿宋"/>
          <w:b w:val="0"/>
          <w:bCs w:val="0"/>
          <w:caps w:val="0"/>
          <w:smallCaps w:val="0"/>
          <w:color w:val="000000"/>
          <w:sz w:val="32"/>
          <w:szCs w:val="32"/>
          <w:lang w:val="zh-CN" w:eastAsia="zh-CN"/>
        </w:rPr>
      </w:pPr>
      <w:bookmarkStart w:id="162" w:name="_Toc460413055"/>
      <w:bookmarkStart w:id="163" w:name="_Toc461004372"/>
      <w:r>
        <w:rPr>
          <w:rFonts w:hint="eastAsia" w:ascii="Times New Roman" w:hAnsi="Times New Roman" w:eastAsia="仿宋_GB2312" w:cs="华文仿宋"/>
          <w:b w:val="0"/>
          <w:bCs w:val="0"/>
          <w:caps w:val="0"/>
          <w:smallCaps w:val="0"/>
          <w:color w:val="000000"/>
          <w:sz w:val="32"/>
          <w:szCs w:val="32"/>
          <w:lang w:val="zh-CN" w:eastAsia="zh-CN"/>
        </w:rPr>
        <w:t>深入实施全民参保计划，加强部门联动，实施精准扩面，通过进村入户排查动员、发送宣传短信等方式，实施广泛性、针对性的宣传动员，提高群众和用人单位参保意识。积极促进有意愿、有经济能力的灵活就业人员、新就业形态从业人员参加企业职工基本养老保险。放开灵活就业人员在就业地参加企业职工基本养老保险的户籍限制，推动实现城镇职工基本养老保险法定人群全覆盖。落实政府为困难群体代缴城乡居民基本养老保险费政策，</w:t>
      </w:r>
      <w:r>
        <w:rPr>
          <w:rFonts w:hint="eastAsia" w:ascii="Times New Roman" w:hAnsi="Times New Roman" w:eastAsia="仿宋_GB2312" w:cs="华文仿宋"/>
          <w:b w:val="0"/>
          <w:bCs w:val="0"/>
          <w:caps w:val="0"/>
          <w:smallCaps w:val="0"/>
          <w:color w:val="000000"/>
          <w:sz w:val="32"/>
          <w:szCs w:val="32"/>
          <w:lang w:eastAsia="zh-CN"/>
        </w:rPr>
        <w:t>做好城乡居民基本养老保险参保扩面、待遇生存认证系统及各项业务操作的指导培训</w:t>
      </w:r>
      <w:r>
        <w:rPr>
          <w:rFonts w:ascii="Times New Roman" w:hAnsi="Times New Roman" w:eastAsia="仿宋_GB2312" w:cs="华文仿宋"/>
          <w:b w:val="0"/>
          <w:bCs w:val="0"/>
          <w:caps w:val="0"/>
          <w:smallCaps w:val="0"/>
          <w:color w:val="000000"/>
          <w:sz w:val="32"/>
          <w:szCs w:val="32"/>
          <w:lang w:eastAsia="zh-CN"/>
        </w:rPr>
        <w:t>，鼓励动员更多符合条件的困难群众积极参保</w:t>
      </w:r>
      <w:r>
        <w:rPr>
          <w:rFonts w:hint="eastAsia" w:ascii="Times New Roman" w:hAnsi="Times New Roman" w:eastAsia="仿宋_GB2312" w:cs="华文仿宋"/>
          <w:b w:val="0"/>
          <w:bCs w:val="0"/>
          <w:caps w:val="0"/>
          <w:smallCaps w:val="0"/>
          <w:color w:val="000000"/>
          <w:sz w:val="32"/>
          <w:szCs w:val="32"/>
          <w:lang w:eastAsia="zh-CN"/>
        </w:rPr>
        <w:t>，</w:t>
      </w:r>
      <w:r>
        <w:rPr>
          <w:rFonts w:hint="eastAsia" w:ascii="Times New Roman" w:hAnsi="Times New Roman" w:eastAsia="仿宋_GB2312" w:cs="华文仿宋"/>
          <w:b w:val="0"/>
          <w:bCs w:val="0"/>
          <w:caps w:val="0"/>
          <w:smallCaps w:val="0"/>
          <w:color w:val="000000"/>
          <w:sz w:val="32"/>
          <w:szCs w:val="32"/>
          <w:lang w:val="zh-CN" w:eastAsia="zh-CN"/>
        </w:rPr>
        <w:t>积极促进实现城乡居民养老保险适龄参保人员应保尽保</w:t>
      </w:r>
      <w:r>
        <w:rPr>
          <w:rFonts w:hint="eastAsia" w:ascii="Times New Roman" w:hAnsi="Times New Roman" w:eastAsia="仿宋_GB2312" w:cs="华文仿宋"/>
          <w:b w:val="0"/>
          <w:bCs w:val="0"/>
          <w:caps w:val="0"/>
          <w:smallCaps w:val="0"/>
          <w:color w:val="000000"/>
          <w:sz w:val="32"/>
          <w:szCs w:val="32"/>
          <w:lang w:eastAsia="zh-CN"/>
        </w:rPr>
        <w:t>。</w:t>
      </w:r>
      <w:r>
        <w:rPr>
          <w:rFonts w:hint="eastAsia" w:ascii="Times New Roman" w:hAnsi="Times New Roman" w:eastAsia="仿宋_GB2312" w:cs="华文仿宋"/>
          <w:b w:val="0"/>
          <w:bCs w:val="0"/>
          <w:caps w:val="0"/>
          <w:smallCaps w:val="0"/>
          <w:color w:val="000000"/>
          <w:sz w:val="32"/>
          <w:szCs w:val="32"/>
          <w:lang w:val="zh-CN" w:eastAsia="zh-CN"/>
        </w:rPr>
        <w:t>继续加强失业保险参保扩面工作，重点推动中小企业及其职工积极参加失业保险。以高危行业为重点，持续扩大工伤保险覆盖范围，实现工伤保险政策的法定职业人群全覆盖。</w:t>
      </w:r>
    </w:p>
    <w:tbl>
      <w:tblPr>
        <w:tblStyle w:val="22"/>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315" w:type="dxa"/>
            <w:vAlign w:val="center"/>
          </w:tcPr>
          <w:p>
            <w:pPr>
              <w:adjustRightInd w:val="0"/>
              <w:snapToGrid w:val="0"/>
              <w:spacing w:line="360" w:lineRule="exact"/>
              <w:jc w:val="center"/>
              <w:rPr>
                <w:rFonts w:hint="eastAsia" w:ascii="Times New Roman" w:hAnsi="Times New Roman" w:eastAsia="仿宋_GB2312" w:cs="华文仿宋"/>
                <w:b w:val="0"/>
                <w:bCs w:val="0"/>
                <w:caps w:val="0"/>
                <w:smallCaps w:val="0"/>
                <w:sz w:val="32"/>
                <w:szCs w:val="32"/>
                <w:lang w:val="zh-CN"/>
              </w:rPr>
            </w:pPr>
            <w:r>
              <w:rPr>
                <w:rFonts w:hint="eastAsia" w:ascii="Times New Roman" w:hAnsi="Times New Roman" w:eastAsia="仿宋_GB2312" w:cs="华文仿宋"/>
                <w:b w:val="0"/>
                <w:bCs w:val="0"/>
                <w:caps w:val="0"/>
                <w:smallCaps w:val="0"/>
                <w:sz w:val="32"/>
                <w:szCs w:val="32"/>
                <w:lang w:val="zh-CN"/>
              </w:rPr>
              <w:t>专栏6　新就业形态从业人员养老保险参保推进计划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3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560" w:firstLineChars="200"/>
              <w:jc w:val="both"/>
              <w:textAlignment w:val="auto"/>
              <w:rPr>
                <w:rFonts w:ascii="Times New Roman" w:hAnsi="Times New Roman" w:eastAsia="仿宋_GB2312" w:cs="华文仿宋"/>
                <w:b w:val="0"/>
                <w:bCs w:val="0"/>
                <w:caps w:val="0"/>
                <w:smallCaps w:val="0"/>
                <w:sz w:val="24"/>
                <w:szCs w:val="24"/>
                <w:lang w:val="zh-CN"/>
              </w:rPr>
            </w:pPr>
            <w:r>
              <w:rPr>
                <w:rFonts w:hint="eastAsia" w:ascii="Times New Roman" w:hAnsi="Times New Roman" w:eastAsia="仿宋_GB2312" w:cs="华文仿宋"/>
                <w:b w:val="0"/>
                <w:bCs w:val="0"/>
                <w:caps w:val="0"/>
                <w:smallCaps w:val="0"/>
                <w:sz w:val="28"/>
                <w:szCs w:val="28"/>
                <w:lang w:val="zh-CN"/>
              </w:rPr>
              <w:br w:type="page"/>
            </w:r>
            <w:r>
              <w:rPr>
                <w:rFonts w:hint="eastAsia" w:ascii="Times New Roman" w:hAnsi="Times New Roman" w:eastAsia="仿宋_GB2312" w:cs="华文仿宋"/>
                <w:b w:val="0"/>
                <w:bCs w:val="0"/>
                <w:caps w:val="0"/>
                <w:smallCaps w:val="0"/>
                <w:sz w:val="24"/>
                <w:szCs w:val="24"/>
              </w:rPr>
              <w:t>落实非本地户籍灵活就业人员在就业地参加养老保险政策；积极促进有意愿、有经济能力的灵活就业人员、新就业形态从业人员参加企业职工基本养老保险，实现城镇职工基本养老保险由制度全覆盖到法定人群全覆盖。</w:t>
            </w:r>
          </w:p>
        </w:tc>
      </w:tr>
    </w:tbl>
    <w:p>
      <w:pPr>
        <w:pStyle w:val="4"/>
        <w:jc w:val="center"/>
        <w:rPr>
          <w:rFonts w:hint="eastAsia" w:ascii="黑体" w:hAnsi="黑体" w:eastAsia="黑体" w:cs="黑体"/>
          <w:b w:val="0"/>
          <w:bCs w:val="0"/>
          <w:caps w:val="0"/>
          <w:smallCaps w:val="0"/>
          <w:sz w:val="32"/>
          <w:szCs w:val="32"/>
        </w:rPr>
      </w:pPr>
      <w:bookmarkStart w:id="164" w:name="_Toc62808326"/>
      <w:bookmarkStart w:id="165" w:name="_Toc62808005"/>
      <w:bookmarkStart w:id="166" w:name="_Toc74127688"/>
      <w:bookmarkStart w:id="167" w:name="_Toc29984"/>
      <w:bookmarkStart w:id="168" w:name="_Toc62808548"/>
      <w:bookmarkStart w:id="169" w:name="_Toc62807860"/>
      <w:bookmarkStart w:id="170" w:name="_Toc62808416"/>
      <w:bookmarkStart w:id="171" w:name="_Toc718867037_WPSOffice_Level2"/>
      <w:r>
        <w:rPr>
          <w:rFonts w:hint="eastAsia" w:ascii="黑体" w:hAnsi="黑体" w:eastAsia="黑体" w:cs="黑体"/>
          <w:b w:val="0"/>
          <w:bCs w:val="0"/>
          <w:caps w:val="0"/>
          <w:smallCaps w:val="0"/>
          <w:sz w:val="32"/>
          <w:szCs w:val="32"/>
        </w:rPr>
        <w:t>第三节 健全社会保险待遇调整机制</w:t>
      </w:r>
      <w:bookmarkEnd w:id="162"/>
      <w:bookmarkEnd w:id="163"/>
      <w:bookmarkEnd w:id="164"/>
      <w:bookmarkEnd w:id="165"/>
      <w:bookmarkEnd w:id="166"/>
      <w:bookmarkEnd w:id="167"/>
      <w:bookmarkEnd w:id="168"/>
      <w:bookmarkEnd w:id="169"/>
      <w:bookmarkEnd w:id="170"/>
      <w:bookmarkEnd w:id="171"/>
    </w:p>
    <w:p>
      <w:pPr>
        <w:pStyle w:val="29"/>
        <w:widowControl w:val="0"/>
        <w:spacing w:line="560" w:lineRule="exact"/>
        <w:ind w:firstLine="640"/>
        <w:jc w:val="both"/>
        <w:rPr>
          <w:rFonts w:ascii="Times New Roman" w:hAnsi="Times New Roman" w:eastAsia="仿宋_GB2312" w:cs="华文仿宋"/>
          <w:b w:val="0"/>
          <w:bCs w:val="0"/>
          <w:caps w:val="0"/>
          <w:smallCaps w:val="0"/>
          <w:color w:val="FF0000"/>
          <w:sz w:val="32"/>
          <w:szCs w:val="32"/>
          <w:lang w:eastAsia="zh-CN"/>
        </w:rPr>
      </w:pPr>
      <w:r>
        <w:rPr>
          <w:rFonts w:hint="eastAsia" w:ascii="Times New Roman" w:hAnsi="Times New Roman" w:eastAsia="仿宋_GB2312" w:cs="华文仿宋"/>
          <w:b w:val="0"/>
          <w:bCs w:val="0"/>
          <w:caps w:val="0"/>
          <w:smallCaps w:val="0"/>
          <w:color w:val="000000"/>
          <w:sz w:val="32"/>
          <w:szCs w:val="32"/>
          <w:lang w:eastAsia="zh-CN"/>
        </w:rPr>
        <w:t>贯彻自治区部署落实职工基本养老保险待遇合理调整、城乡居民基本养老保险待遇确定和基础养老金正常调整机制</w:t>
      </w:r>
      <w:r>
        <w:rPr>
          <w:rFonts w:ascii="Times New Roman" w:hAnsi="Times New Roman" w:eastAsia="仿宋_GB2312" w:cs="华文仿宋"/>
          <w:b w:val="0"/>
          <w:bCs w:val="0"/>
          <w:caps w:val="0"/>
          <w:smallCaps w:val="0"/>
          <w:color w:val="000000"/>
          <w:sz w:val="32"/>
          <w:szCs w:val="32"/>
          <w:lang w:eastAsia="zh-CN"/>
        </w:rPr>
        <w:t>，有序提高</w:t>
      </w:r>
      <w:r>
        <w:rPr>
          <w:rFonts w:hint="eastAsia" w:ascii="Times New Roman" w:hAnsi="Times New Roman" w:eastAsia="仿宋_GB2312" w:cs="华文仿宋"/>
          <w:b w:val="0"/>
          <w:bCs w:val="0"/>
          <w:caps w:val="0"/>
          <w:smallCaps w:val="0"/>
          <w:color w:val="000000"/>
          <w:sz w:val="32"/>
          <w:szCs w:val="32"/>
          <w:lang w:eastAsia="zh-CN"/>
        </w:rPr>
        <w:t>离退休人员</w:t>
      </w:r>
      <w:r>
        <w:rPr>
          <w:rFonts w:ascii="Times New Roman" w:hAnsi="Times New Roman" w:eastAsia="仿宋_GB2312" w:cs="华文仿宋"/>
          <w:b w:val="0"/>
          <w:bCs w:val="0"/>
          <w:caps w:val="0"/>
          <w:smallCaps w:val="0"/>
          <w:color w:val="000000"/>
          <w:sz w:val="32"/>
          <w:szCs w:val="32"/>
          <w:lang w:eastAsia="zh-CN"/>
        </w:rPr>
        <w:t>养老</w:t>
      </w:r>
      <w:r>
        <w:rPr>
          <w:rFonts w:hint="eastAsia" w:ascii="Times New Roman" w:hAnsi="Times New Roman" w:eastAsia="仿宋_GB2312" w:cs="华文仿宋"/>
          <w:b w:val="0"/>
          <w:bCs w:val="0"/>
          <w:caps w:val="0"/>
          <w:smallCaps w:val="0"/>
          <w:color w:val="000000"/>
          <w:sz w:val="32"/>
          <w:szCs w:val="32"/>
          <w:lang w:eastAsia="zh-CN"/>
        </w:rPr>
        <w:t>保险</w:t>
      </w:r>
      <w:r>
        <w:rPr>
          <w:rFonts w:ascii="Times New Roman" w:hAnsi="Times New Roman" w:eastAsia="仿宋_GB2312" w:cs="华文仿宋"/>
          <w:b w:val="0"/>
          <w:bCs w:val="0"/>
          <w:caps w:val="0"/>
          <w:smallCaps w:val="0"/>
          <w:color w:val="000000"/>
          <w:sz w:val="32"/>
          <w:szCs w:val="32"/>
          <w:lang w:eastAsia="zh-CN"/>
        </w:rPr>
        <w:t>待遇水平。</w:t>
      </w:r>
      <w:r>
        <w:rPr>
          <w:rFonts w:hint="eastAsia" w:ascii="Times New Roman" w:hAnsi="Times New Roman" w:eastAsia="仿宋_GB2312" w:cs="华文仿宋"/>
          <w:b w:val="0"/>
          <w:bCs w:val="0"/>
          <w:caps w:val="0"/>
          <w:smallCaps w:val="0"/>
          <w:color w:val="000000"/>
          <w:sz w:val="32"/>
          <w:szCs w:val="32"/>
          <w:lang w:eastAsia="zh-CN"/>
        </w:rPr>
        <w:t>提高失业保险待遇水平，贯彻落实失业保险金正常调整机制和失业保险各项保障惠民政策落地。建立健全科学合理的工伤保险待遇调整机制，确保职工工伤待遇稳步提高。强化对协议医疗机构、康复机构和辅助器具配置机构的服务管理，建立健全考核评价机制和动态准入退出机制。加强工伤待遇审核，逐步开展和完善工伤医疗费与定点医疗机构直接结算工作，加强工伤医疗费审核，降低工伤基金风险。</w:t>
      </w:r>
      <w:bookmarkStart w:id="172" w:name="_Toc461004373"/>
      <w:bookmarkStart w:id="173" w:name="_Toc460413056"/>
      <w:r>
        <w:rPr>
          <w:rFonts w:hint="eastAsia" w:ascii="Times New Roman" w:hAnsi="Times New Roman" w:eastAsia="仿宋_GB2312" w:cs="华文仿宋"/>
          <w:b w:val="0"/>
          <w:bCs w:val="0"/>
          <w:caps w:val="0"/>
          <w:smallCaps w:val="0"/>
          <w:color w:val="000000"/>
          <w:sz w:val="32"/>
          <w:szCs w:val="32"/>
          <w:lang w:eastAsia="zh-CN"/>
        </w:rPr>
        <w:t>确保社会保险待遇按时足额发放。</w:t>
      </w:r>
    </w:p>
    <w:p>
      <w:pPr>
        <w:pStyle w:val="4"/>
        <w:jc w:val="center"/>
        <w:rPr>
          <w:rStyle w:val="32"/>
          <w:rFonts w:hint="eastAsia" w:ascii="黑体" w:hAnsi="黑体" w:eastAsia="黑体" w:cs="黑体"/>
          <w:b w:val="0"/>
          <w:bCs w:val="0"/>
          <w:caps w:val="0"/>
          <w:smallCaps w:val="0"/>
          <w:sz w:val="32"/>
          <w:szCs w:val="32"/>
        </w:rPr>
      </w:pPr>
      <w:bookmarkStart w:id="174" w:name="_Toc62808006"/>
      <w:bookmarkStart w:id="175" w:name="_Toc62808417"/>
      <w:bookmarkStart w:id="176" w:name="_Toc62808327"/>
      <w:bookmarkStart w:id="177" w:name="_Toc62807861"/>
      <w:bookmarkStart w:id="178" w:name="_Toc62808549"/>
      <w:bookmarkStart w:id="179" w:name="_Toc74127689"/>
      <w:bookmarkStart w:id="180" w:name="_Toc30331"/>
      <w:bookmarkStart w:id="181" w:name="_Toc612097476_WPSOffice_Level2"/>
      <w:r>
        <w:rPr>
          <w:rFonts w:hint="eastAsia" w:ascii="黑体" w:hAnsi="黑体" w:eastAsia="黑体" w:cs="黑体"/>
          <w:b w:val="0"/>
          <w:bCs w:val="0"/>
          <w:caps w:val="0"/>
          <w:smallCaps w:val="0"/>
          <w:sz w:val="32"/>
          <w:szCs w:val="32"/>
        </w:rPr>
        <w:t>第四节</w:t>
      </w:r>
      <w:bookmarkEnd w:id="172"/>
      <w:bookmarkEnd w:id="173"/>
      <w:bookmarkEnd w:id="174"/>
      <w:bookmarkEnd w:id="175"/>
      <w:bookmarkEnd w:id="176"/>
      <w:bookmarkEnd w:id="177"/>
      <w:bookmarkEnd w:id="178"/>
      <w:r>
        <w:rPr>
          <w:rFonts w:hint="eastAsia" w:ascii="黑体" w:hAnsi="黑体" w:eastAsia="黑体" w:cs="黑体"/>
          <w:b w:val="0"/>
          <w:bCs w:val="0"/>
          <w:caps w:val="0"/>
          <w:smallCaps w:val="0"/>
          <w:sz w:val="32"/>
          <w:szCs w:val="32"/>
        </w:rPr>
        <w:t xml:space="preserve"> 强化社会保险基金监督管理</w:t>
      </w:r>
      <w:bookmarkEnd w:id="179"/>
      <w:r>
        <w:rPr>
          <w:rFonts w:hint="eastAsia" w:ascii="黑体" w:hAnsi="黑体" w:eastAsia="黑体" w:cs="黑体"/>
          <w:b w:val="0"/>
          <w:bCs w:val="0"/>
          <w:caps w:val="0"/>
          <w:smallCaps w:val="0"/>
          <w:sz w:val="32"/>
          <w:szCs w:val="32"/>
        </w:rPr>
        <w:t>机制</w:t>
      </w:r>
      <w:bookmarkEnd w:id="180"/>
      <w:bookmarkEnd w:id="181"/>
    </w:p>
    <w:p>
      <w:pPr>
        <w:spacing w:line="560" w:lineRule="exact"/>
        <w:ind w:firstLine="635"/>
        <w:jc w:val="both"/>
        <w:rPr>
          <w:rFonts w:ascii="Times New Roman" w:hAnsi="Times New Roman" w:eastAsia="仿宋_GB2312" w:cs="华文仿宋"/>
          <w:b w:val="0"/>
          <w:bCs w:val="0"/>
          <w:caps w:val="0"/>
          <w:smallCaps w:val="0"/>
          <w:color w:val="FF0000"/>
          <w:sz w:val="32"/>
          <w:szCs w:val="32"/>
        </w:rPr>
      </w:pPr>
      <w:r>
        <w:rPr>
          <w:rFonts w:hint="eastAsia" w:ascii="Times New Roman" w:hAnsi="Times New Roman" w:eastAsia="仿宋_GB2312" w:cs="华文仿宋"/>
          <w:b w:val="0"/>
          <w:bCs w:val="0"/>
          <w:caps w:val="0"/>
          <w:smallCaps w:val="0"/>
          <w:color w:val="000000"/>
          <w:sz w:val="32"/>
          <w:szCs w:val="32"/>
        </w:rPr>
        <w:t>完善监督检查制度，加大监督检查力度。按照自治区的统一部署，强化监督信息化管理，健全常态化非现场监督机制。加强基金风险警示提示，严厉打击违法违规行为。按照国家、自治区的统一部署，继续扩大基本养老保险基金委托投资规模，实现基金保值增值。</w:t>
      </w:r>
    </w:p>
    <w:p>
      <w:pPr>
        <w:pStyle w:val="4"/>
        <w:bidi w:val="0"/>
        <w:jc w:val="center"/>
        <w:rPr>
          <w:rFonts w:hint="eastAsia" w:ascii="黑体" w:hAnsi="黑体" w:eastAsia="黑体" w:cs="黑体"/>
          <w:b w:val="0"/>
          <w:bCs w:val="0"/>
          <w:caps w:val="0"/>
          <w:smallCaps w:val="0"/>
          <w:sz w:val="32"/>
          <w:szCs w:val="32"/>
        </w:rPr>
      </w:pPr>
      <w:bookmarkStart w:id="182" w:name="_Toc74127690"/>
      <w:bookmarkStart w:id="183" w:name="_Toc21347"/>
      <w:bookmarkStart w:id="184" w:name="_Toc1560812675_WPSOffice_Level2"/>
      <w:r>
        <w:rPr>
          <w:rFonts w:hint="eastAsia" w:ascii="黑体" w:hAnsi="黑体" w:eastAsia="黑体" w:cs="黑体"/>
          <w:b w:val="0"/>
          <w:bCs w:val="0"/>
          <w:caps w:val="0"/>
          <w:smallCaps w:val="0"/>
          <w:sz w:val="32"/>
          <w:szCs w:val="32"/>
        </w:rPr>
        <w:t>第五节 不断提升社保经办服务水平</w:t>
      </w:r>
      <w:bookmarkEnd w:id="182"/>
      <w:bookmarkEnd w:id="183"/>
      <w:bookmarkEnd w:id="184"/>
    </w:p>
    <w:p>
      <w:pPr>
        <w:spacing w:line="560" w:lineRule="exact"/>
        <w:ind w:firstLine="640" w:firstLineChars="200"/>
        <w:jc w:val="both"/>
        <w:rPr>
          <w:rFonts w:ascii="Times New Roman" w:hAnsi="Times New Roman" w:cs="华文仿宋"/>
          <w:b w:val="0"/>
          <w:bCs w:val="0"/>
          <w:caps w:val="0"/>
          <w:smallCaps w:val="0"/>
        </w:rPr>
      </w:pPr>
      <w:r>
        <w:rPr>
          <w:rFonts w:hint="eastAsia" w:ascii="Times New Roman" w:hAnsi="Times New Roman" w:eastAsia="仿宋_GB2312" w:cs="华文仿宋"/>
          <w:b w:val="0"/>
          <w:bCs w:val="0"/>
          <w:caps w:val="0"/>
          <w:smallCaps w:val="0"/>
          <w:color w:val="000000"/>
          <w:sz w:val="32"/>
          <w:szCs w:val="32"/>
        </w:rPr>
        <w:t>完善统一的社会保险公共服务平台，深入推进社保经办数字化转型，加强社保业务数据治理，提升社保数据分析应用能力。夯实完善社保经办线上服务基础，逐步拓宽线上服务范围。优化灵活就业人员社会保险经办服务。提升社保经办精确管理和精细化服务水平。以社会保险经办无人化、无纸化为目标，积极推进“互联网+社保”建设。一是以数字化促不见面经办。进一步完善社保公共服务平台，逐步增加网上办事事项，实现社保事项网上办、掌上办、自助办。二是以数字化促一门式经办。完善一门式经办服务体系，提高经办队伍服务能力和专业化水平，通过数字化精简办事所需材料，压缩办事时限，提高审批办证效率，推动快办扩面提速，实现社保经办全城通办，提升便民服务质量。三是以数字化促便民经办。推进社保数据深层次开发应用，不断提高信息数据共享水平，努力实现办事最多跑一次、最好不用跑。四是以数字化促标准化。以数字化为抓手，建成结构合理、相互促进、长效运行的社保标准体系。</w:t>
      </w:r>
    </w:p>
    <w:p>
      <w:pPr>
        <w:pStyle w:val="3"/>
        <w:spacing w:line="560" w:lineRule="exact"/>
        <w:jc w:val="center"/>
        <w:rPr>
          <w:rFonts w:hint="eastAsia" w:ascii="黑体" w:hAnsi="黑体" w:eastAsia="黑体" w:cs="黑体"/>
          <w:b w:val="0"/>
          <w:bCs w:val="0"/>
          <w:caps w:val="0"/>
          <w:smallCaps w:val="0"/>
          <w:sz w:val="32"/>
          <w:szCs w:val="32"/>
        </w:rPr>
      </w:pPr>
      <w:bookmarkStart w:id="185" w:name="_Toc62807862"/>
      <w:bookmarkStart w:id="186" w:name="_Toc62808007"/>
      <w:bookmarkStart w:id="187" w:name="_Toc62808328"/>
      <w:bookmarkStart w:id="188" w:name="_Toc62808550"/>
      <w:bookmarkStart w:id="189" w:name="_Toc35437489"/>
      <w:bookmarkStart w:id="190" w:name="_Toc62808418"/>
      <w:bookmarkStart w:id="191" w:name="_Toc7791"/>
      <w:bookmarkStart w:id="192" w:name="_Toc75903644_WPSOffice_Level1"/>
      <w:r>
        <w:rPr>
          <w:rFonts w:hint="eastAsia" w:ascii="黑体" w:hAnsi="黑体" w:eastAsia="黑体" w:cs="黑体"/>
          <w:b w:val="0"/>
          <w:bCs w:val="0"/>
          <w:caps w:val="0"/>
          <w:smallCaps w:val="0"/>
          <w:sz w:val="32"/>
          <w:szCs w:val="32"/>
        </w:rPr>
        <w:t xml:space="preserve">第四章 </w:t>
      </w:r>
      <w:bookmarkEnd w:id="185"/>
      <w:bookmarkEnd w:id="186"/>
      <w:bookmarkEnd w:id="187"/>
      <w:bookmarkEnd w:id="188"/>
      <w:bookmarkEnd w:id="189"/>
      <w:bookmarkEnd w:id="190"/>
      <w:r>
        <w:rPr>
          <w:rFonts w:hint="eastAsia" w:ascii="黑体" w:hAnsi="黑体" w:eastAsia="黑体" w:cs="黑体"/>
          <w:b w:val="0"/>
          <w:bCs w:val="0"/>
          <w:caps w:val="0"/>
          <w:smallCaps w:val="0"/>
          <w:sz w:val="32"/>
          <w:szCs w:val="32"/>
        </w:rPr>
        <w:t>激发人才</w:t>
      </w:r>
      <w:r>
        <w:rPr>
          <w:rFonts w:hint="eastAsia" w:ascii="黑体" w:hAnsi="黑体" w:eastAsia="黑体" w:cs="黑体"/>
          <w:b w:val="0"/>
          <w:bCs w:val="0"/>
          <w:caps w:val="0"/>
          <w:smallCaps w:val="0"/>
          <w:sz w:val="32"/>
          <w:szCs w:val="32"/>
          <w:lang w:eastAsia="zh-CN"/>
        </w:rPr>
        <w:t>创新创业</w:t>
      </w:r>
      <w:r>
        <w:rPr>
          <w:rFonts w:hint="eastAsia" w:ascii="黑体" w:hAnsi="黑体" w:eastAsia="黑体" w:cs="黑体"/>
          <w:b w:val="0"/>
          <w:bCs w:val="0"/>
          <w:caps w:val="0"/>
          <w:smallCaps w:val="0"/>
          <w:sz w:val="32"/>
          <w:szCs w:val="32"/>
        </w:rPr>
        <w:t>活力</w:t>
      </w:r>
      <w:bookmarkEnd w:id="191"/>
      <w:bookmarkEnd w:id="192"/>
    </w:p>
    <w:p>
      <w:pPr>
        <w:autoSpaceDE w:val="0"/>
        <w:autoSpaceDN w:val="0"/>
        <w:adjustRightInd w:val="0"/>
        <w:spacing w:line="560" w:lineRule="exact"/>
        <w:ind w:firstLine="616" w:firstLineChars="200"/>
        <w:jc w:val="both"/>
        <w:rPr>
          <w:rFonts w:ascii="Times New Roman" w:hAnsi="Times New Roman" w:eastAsia="仿宋_GB2312" w:cs="华文仿宋"/>
          <w:b w:val="0"/>
          <w:bCs w:val="0"/>
          <w:caps w:val="0"/>
          <w:smallCaps w:val="0"/>
          <w:snapToGrid w:val="0"/>
          <w:spacing w:val="-6"/>
          <w:kern w:val="0"/>
          <w:sz w:val="32"/>
          <w:szCs w:val="32"/>
        </w:rPr>
      </w:pPr>
      <w:r>
        <w:rPr>
          <w:rFonts w:ascii="Times New Roman" w:hAnsi="Times New Roman" w:eastAsia="仿宋_GB2312" w:cs="华文仿宋"/>
          <w:b w:val="0"/>
          <w:bCs w:val="0"/>
          <w:caps w:val="0"/>
          <w:smallCaps w:val="0"/>
          <w:snapToGrid w:val="0"/>
          <w:spacing w:val="-6"/>
          <w:kern w:val="0"/>
          <w:sz w:val="32"/>
          <w:szCs w:val="32"/>
        </w:rPr>
        <w:t>坚持党管人才原则，</w:t>
      </w:r>
      <w:r>
        <w:rPr>
          <w:rFonts w:hint="eastAsia" w:ascii="Times New Roman" w:hAnsi="Times New Roman" w:eastAsia="仿宋_GB2312" w:cs="华文仿宋"/>
          <w:b w:val="0"/>
          <w:bCs w:val="0"/>
          <w:caps w:val="0"/>
          <w:smallCaps w:val="0"/>
          <w:snapToGrid w:val="0"/>
          <w:spacing w:val="-6"/>
          <w:kern w:val="0"/>
          <w:sz w:val="32"/>
          <w:szCs w:val="32"/>
        </w:rPr>
        <w:t>深化人才发展体制机制改革，全方位培养、引进、用好人才，建设高水平人才队伍，激发人才活力，加快造就一批“柳州工匠”，打造区域性人才高地</w:t>
      </w:r>
      <w:r>
        <w:rPr>
          <w:rFonts w:hint="eastAsia" w:ascii="Times New Roman" w:hAnsi="Times New Roman" w:eastAsia="仿宋_GB2312" w:cs="华文仿宋"/>
          <w:b w:val="0"/>
          <w:bCs w:val="0"/>
          <w:caps w:val="0"/>
          <w:smallCaps w:val="0"/>
          <w:snapToGrid w:val="0"/>
          <w:spacing w:val="-6"/>
          <w:kern w:val="0"/>
          <w:sz w:val="32"/>
          <w:szCs w:val="32"/>
          <w:lang w:eastAsia="zh-CN"/>
        </w:rPr>
        <w:t>，</w:t>
      </w:r>
      <w:r>
        <w:rPr>
          <w:rFonts w:hint="eastAsia" w:ascii="Times New Roman" w:hAnsi="Times New Roman" w:eastAsia="仿宋_GB2312" w:cs="华文仿宋"/>
          <w:b w:val="0"/>
          <w:bCs w:val="0"/>
          <w:caps w:val="0"/>
          <w:smallCaps w:val="0"/>
          <w:snapToGrid w:val="0"/>
          <w:spacing w:val="-6"/>
          <w:kern w:val="0"/>
          <w:sz w:val="32"/>
          <w:szCs w:val="32"/>
        </w:rPr>
        <w:t>为推动我市高质量发展注入强大动力。</w:t>
      </w:r>
    </w:p>
    <w:p>
      <w:pPr>
        <w:pStyle w:val="4"/>
        <w:bidi w:val="0"/>
        <w:jc w:val="center"/>
        <w:rPr>
          <w:rFonts w:hint="eastAsia" w:ascii="黑体" w:hAnsi="黑体" w:eastAsia="黑体" w:cs="黑体"/>
          <w:b w:val="0"/>
          <w:bCs w:val="0"/>
          <w:caps w:val="0"/>
          <w:smallCaps w:val="0"/>
          <w:sz w:val="32"/>
          <w:szCs w:val="32"/>
          <w:lang w:val="en-US" w:eastAsia="zh-CN"/>
        </w:rPr>
      </w:pPr>
      <w:bookmarkStart w:id="193" w:name="_Toc18927"/>
      <w:bookmarkStart w:id="194" w:name="_Toc271648474_WPSOffice_Level2"/>
      <w:r>
        <w:rPr>
          <w:rFonts w:hint="eastAsia" w:ascii="黑体" w:hAnsi="黑体" w:eastAsia="黑体" w:cs="黑体"/>
          <w:b w:val="0"/>
          <w:bCs w:val="0"/>
          <w:caps w:val="0"/>
          <w:smallCaps w:val="0"/>
          <w:sz w:val="32"/>
          <w:szCs w:val="32"/>
          <w:lang w:val="en-US" w:eastAsia="zh-CN"/>
        </w:rPr>
        <w:t>第一节 加大人才引进工作力度</w:t>
      </w:r>
      <w:bookmarkEnd w:id="193"/>
      <w:bookmarkEnd w:id="194"/>
    </w:p>
    <w:p>
      <w:pPr>
        <w:keepNext w:val="0"/>
        <w:keepLines w:val="0"/>
        <w:pageBreakBefore w:val="0"/>
        <w:widowControl w:val="0"/>
        <w:kinsoku/>
        <w:wordWrap/>
        <w:overflowPunct/>
        <w:topLinePunct w:val="0"/>
        <w:autoSpaceDE w:val="0"/>
        <w:autoSpaceDN w:val="0"/>
        <w:bidi w:val="0"/>
        <w:adjustRightInd w:val="0"/>
        <w:snapToGrid/>
        <w:spacing w:after="157" w:afterLines="50" w:line="560" w:lineRule="exact"/>
        <w:ind w:firstLine="640" w:firstLineChars="200"/>
        <w:jc w:val="both"/>
        <w:textAlignment w:val="auto"/>
        <w:rPr>
          <w:rFonts w:ascii="Times New Roman" w:hAnsi="Times New Roman" w:eastAsia="仿宋_GB2312" w:cs="华文仿宋"/>
          <w:b w:val="0"/>
          <w:bCs w:val="0"/>
          <w:caps w:val="0"/>
          <w:smallCaps w:val="0"/>
          <w:snapToGrid w:val="0"/>
          <w:kern w:val="0"/>
          <w:sz w:val="32"/>
          <w:szCs w:val="32"/>
        </w:rPr>
      </w:pPr>
      <w:r>
        <w:rPr>
          <w:rFonts w:hint="eastAsia" w:ascii="Times New Roman" w:hAnsi="Times New Roman" w:eastAsia="仿宋_GB2312" w:cs="华文仿宋"/>
          <w:b w:val="0"/>
          <w:bCs w:val="0"/>
          <w:caps w:val="0"/>
          <w:smallCaps w:val="0"/>
          <w:snapToGrid w:val="0"/>
          <w:kern w:val="0"/>
          <w:sz w:val="32"/>
          <w:szCs w:val="32"/>
        </w:rPr>
        <w:t>优先开发人才资源、优先调整人才结构、优先保障人才发展投入、优先创新人才制度，促进人才队伍全面发展。实现“产业+人才”融合，突出“高精尖缺”导向，围绕产业发展重点引进一批产业领军人才。加大柔性引才力度，依托产业技术研究院、人才飞地等平台柔性引进高层次人才。大力推进创新实践基地建设，依托重点企事业单位，高标准推进“二站一室一基地”建设，大力引进院士、国家级专家、博士等各类高层次创新创业人才及团队。加大市场化引才力度，依托广西（柳州）人力资源服务产业园，深入开展“优秀人才接触柳州计划”“万千学子入柳”“双招双引”等活动，加速各类人才集聚。大力引进培养优秀人才在柳创新创业，</w:t>
      </w:r>
      <w:r>
        <w:rPr>
          <w:rFonts w:hint="eastAsia" w:ascii="Times New Roman" w:hAnsi="Times New Roman" w:eastAsia="仿宋_GB2312" w:cs="华文仿宋"/>
          <w:b w:val="0"/>
          <w:bCs w:val="0"/>
          <w:caps w:val="0"/>
          <w:smallCaps w:val="0"/>
          <w:snapToGrid w:val="0"/>
          <w:kern w:val="0"/>
          <w:sz w:val="32"/>
          <w:szCs w:val="32"/>
          <w:lang w:eastAsia="zh-CN"/>
        </w:rPr>
        <w:t>实施专业技术人才知识更新工程，开展新职业人才培养培训，</w:t>
      </w:r>
      <w:r>
        <w:rPr>
          <w:rFonts w:hint="eastAsia" w:ascii="Times New Roman" w:hAnsi="Times New Roman" w:eastAsia="仿宋_GB2312" w:cs="华文仿宋"/>
          <w:b w:val="0"/>
          <w:bCs w:val="0"/>
          <w:caps w:val="0"/>
          <w:smallCaps w:val="0"/>
          <w:snapToGrid w:val="0"/>
          <w:kern w:val="0"/>
          <w:sz w:val="32"/>
          <w:szCs w:val="32"/>
        </w:rPr>
        <w:t>打造“高端引领、全面开发”的引才育才体系。</w:t>
      </w:r>
    </w:p>
    <w:tbl>
      <w:tblPr>
        <w:tblStyle w:val="22"/>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3" w:type="dxa"/>
          </w:tcPr>
          <w:p>
            <w:pPr>
              <w:pStyle w:val="19"/>
              <w:jc w:val="center"/>
              <w:rPr>
                <w:rFonts w:hint="eastAsia" w:ascii="Times New Roman" w:hAnsi="Times New Roman" w:eastAsia="仿宋_GB2312" w:cs="华文仿宋"/>
                <w:b w:val="0"/>
                <w:bCs w:val="0"/>
                <w:caps w:val="0"/>
                <w:smallCaps w:val="0"/>
                <w:sz w:val="32"/>
                <w:szCs w:val="32"/>
              </w:rPr>
            </w:pPr>
            <w:r>
              <w:rPr>
                <w:rFonts w:hint="eastAsia" w:ascii="Times New Roman" w:hAnsi="Times New Roman" w:eastAsia="仿宋_GB2312" w:cs="华文仿宋"/>
                <w:b w:val="0"/>
                <w:bCs w:val="0"/>
                <w:caps w:val="0"/>
                <w:smallCaps w:val="0"/>
                <w:sz w:val="32"/>
                <w:szCs w:val="32"/>
              </w:rPr>
              <w:t>专栏7  深化创新驱动行动计划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jc w:val="center"/>
        </w:trPr>
        <w:tc>
          <w:tcPr>
            <w:tcW w:w="8383" w:type="dxa"/>
          </w:tcPr>
          <w:p>
            <w:pPr>
              <w:pStyle w:val="38"/>
              <w:ind w:firstLine="482"/>
              <w:jc w:val="both"/>
              <w:rPr>
                <w:rFonts w:ascii="Times New Roman" w:hAnsi="Times New Roman" w:cs="华文仿宋"/>
                <w:b w:val="0"/>
                <w:bCs w:val="0"/>
                <w:caps w:val="0"/>
                <w:smallCaps w:val="0"/>
              </w:rPr>
            </w:pPr>
            <w:r>
              <w:rPr>
                <w:rFonts w:hint="eastAsia" w:ascii="Times New Roman" w:hAnsi="Times New Roman" w:cs="华文仿宋"/>
                <w:b w:val="0"/>
                <w:bCs w:val="0"/>
                <w:caps w:val="0"/>
                <w:smallCaps w:val="0"/>
              </w:rPr>
              <w:t>1.创新人才培育工程：</w:t>
            </w:r>
            <w:r>
              <w:rPr>
                <w:rFonts w:ascii="Times New Roman" w:hAnsi="Times New Roman" w:cs="华文仿宋"/>
                <w:b w:val="0"/>
                <w:bCs w:val="0"/>
                <w:caps w:val="0"/>
                <w:smallCaps w:val="0"/>
              </w:rPr>
              <w:t>支持</w:t>
            </w:r>
            <w:r>
              <w:rPr>
                <w:rFonts w:hint="eastAsia" w:ascii="Times New Roman" w:hAnsi="Times New Roman" w:cs="华文仿宋"/>
                <w:b w:val="0"/>
                <w:bCs w:val="0"/>
                <w:caps w:val="0"/>
                <w:smallCaps w:val="0"/>
              </w:rPr>
              <w:t>广西科技大学博士点建设项目，进一步优化广西科技大学学科布局和专业结构。做大做强特色学科和优势专业，支持特色学科单独建设学院。继续发展高等职业教育，打造在全国具有较大影响力的柳州职业教育品牌。开展百名领军人才、千名骨干人才、万名后备人才的“百千万”人才培育行动。</w:t>
            </w:r>
          </w:p>
          <w:p>
            <w:pPr>
              <w:pStyle w:val="38"/>
              <w:ind w:firstLine="482"/>
              <w:jc w:val="both"/>
              <w:rPr>
                <w:rFonts w:ascii="Times New Roman" w:hAnsi="Times New Roman" w:cs="华文仿宋"/>
                <w:b w:val="0"/>
                <w:bCs w:val="0"/>
                <w:caps w:val="0"/>
                <w:smallCaps w:val="0"/>
              </w:rPr>
            </w:pPr>
            <w:r>
              <w:rPr>
                <w:rFonts w:hint="eastAsia" w:ascii="Times New Roman" w:hAnsi="Times New Roman" w:cs="华文仿宋"/>
                <w:b w:val="0"/>
                <w:bCs w:val="0"/>
                <w:caps w:val="0"/>
                <w:smallCaps w:val="0"/>
              </w:rPr>
              <w:t>2.科技创新工程：深入推进科技创新创业大赛；发展“飞地经济”，加快高层次科技创新人才引进；加快创新主体标杆企业培育；实施先进共性技术（八大共性技术）与产业核心技术融合创新科技攻关计划。</w:t>
            </w:r>
          </w:p>
          <w:p>
            <w:pPr>
              <w:pStyle w:val="38"/>
              <w:ind w:firstLine="482"/>
              <w:jc w:val="both"/>
              <w:rPr>
                <w:rFonts w:ascii="Times New Roman" w:hAnsi="Times New Roman" w:cs="华文仿宋"/>
                <w:b w:val="0"/>
                <w:bCs w:val="0"/>
                <w:caps w:val="0"/>
                <w:smallCaps w:val="0"/>
              </w:rPr>
            </w:pPr>
            <w:r>
              <w:rPr>
                <w:rFonts w:hint="eastAsia" w:ascii="Times New Roman" w:hAnsi="Times New Roman" w:cs="华文仿宋"/>
                <w:b w:val="0"/>
                <w:bCs w:val="0"/>
                <w:caps w:val="0"/>
                <w:smallCaps w:val="0"/>
              </w:rPr>
              <w:t>3.科技成果转化工程：加快设立中试熟化示范试点，加快推进国防科技工程，推动国家科技成果转移转化示范区建设工作。</w:t>
            </w:r>
          </w:p>
          <w:p>
            <w:pPr>
              <w:pStyle w:val="38"/>
              <w:ind w:firstLine="482"/>
              <w:jc w:val="both"/>
              <w:rPr>
                <w:rFonts w:ascii="Times New Roman" w:hAnsi="Times New Roman" w:cs="华文仿宋"/>
                <w:b w:val="0"/>
                <w:bCs w:val="0"/>
                <w:caps w:val="0"/>
                <w:smallCaps w:val="0"/>
              </w:rPr>
            </w:pPr>
            <w:r>
              <w:rPr>
                <w:rFonts w:hint="eastAsia" w:ascii="Times New Roman" w:hAnsi="Times New Roman" w:cs="华文仿宋"/>
                <w:b w:val="0"/>
                <w:bCs w:val="0"/>
                <w:caps w:val="0"/>
                <w:smallCaps w:val="0"/>
              </w:rPr>
              <w:t>4.创新平台建设工程：重点支持广西工业设计城、大数据产业园、电子科技大学广西智能制造产业技术研究院、武汉理工大学广西汽车研究院、广西科技大学洛客设计学院、轻金属材料及成型技术研究院等产学研用平台建设。</w:t>
            </w:r>
          </w:p>
        </w:tc>
      </w:tr>
    </w:tbl>
    <w:p>
      <w:pPr>
        <w:pStyle w:val="4"/>
        <w:bidi w:val="0"/>
        <w:jc w:val="center"/>
        <w:rPr>
          <w:rFonts w:hint="eastAsia" w:ascii="黑体" w:hAnsi="黑体" w:eastAsia="黑体" w:cs="黑体"/>
          <w:b w:val="0"/>
          <w:bCs w:val="0"/>
          <w:caps w:val="0"/>
          <w:smallCaps w:val="0"/>
        </w:rPr>
      </w:pPr>
      <w:bookmarkStart w:id="195" w:name="_Toc19378"/>
      <w:bookmarkStart w:id="196" w:name="_Toc707741789_WPSOffice_Level2"/>
      <w:r>
        <w:rPr>
          <w:rFonts w:hint="eastAsia" w:ascii="黑体" w:hAnsi="黑体" w:eastAsia="黑体" w:cs="黑体"/>
          <w:b w:val="0"/>
          <w:bCs w:val="0"/>
          <w:caps w:val="0"/>
          <w:smallCaps w:val="0"/>
        </w:rPr>
        <w:t>第二节 加强高技能人才队伍建设</w:t>
      </w:r>
      <w:bookmarkEnd w:id="195"/>
      <w:bookmarkEnd w:id="196"/>
    </w:p>
    <w:p>
      <w:pPr>
        <w:autoSpaceDE w:val="0"/>
        <w:autoSpaceDN w:val="0"/>
        <w:adjustRightInd w:val="0"/>
        <w:spacing w:line="560" w:lineRule="exact"/>
        <w:ind w:firstLine="640" w:firstLineChars="200"/>
        <w:jc w:val="both"/>
        <w:rPr>
          <w:rFonts w:ascii="Times New Roman" w:hAnsi="Times New Roman" w:eastAsia="仿宋_GB2312" w:cs="华文仿宋"/>
          <w:b w:val="0"/>
          <w:bCs w:val="0"/>
          <w:caps w:val="0"/>
          <w:smallCaps w:val="0"/>
          <w:kern w:val="0"/>
          <w:sz w:val="32"/>
          <w:szCs w:val="32"/>
        </w:rPr>
      </w:pPr>
      <w:r>
        <w:rPr>
          <w:rFonts w:hint="eastAsia" w:ascii="Times New Roman" w:hAnsi="Times New Roman" w:eastAsia="仿宋_GB2312" w:cs="华文仿宋"/>
          <w:b w:val="0"/>
          <w:bCs w:val="0"/>
          <w:caps w:val="0"/>
          <w:smallCaps w:val="0"/>
          <w:sz w:val="32"/>
          <w:szCs w:val="32"/>
        </w:rPr>
        <w:t>创新高技能人才激励方式，完善技能人才评价体系，推动行业协会自主评价技能人才并落实待遇。不断培育发展壮大社会培训和评价机构，支持社会培训和评价机构参与实施职业技能等级认定和专项职业能力开发工作。进一步优化高技能人才队伍结构，加快培养一批重点产业领域紧缺的复合型、创新型高技能人才。以实施“龙城金蓝领培育计划”为契机，依托技师学院、技术学院、高级技工学校和大型骨干企业建立技能大师工作室和高技能人才培养基地，加快重点行业领域紧缺技能人才培养。大力开展职业技能竞赛和高技能人才评选表彰活动，营造有利于高技能人才脱颖而出的环境。加强高技能人才“双师型”师资培养，夯实高技能人才队伍建设工作基础。</w:t>
      </w:r>
    </w:p>
    <w:p>
      <w:pPr>
        <w:pStyle w:val="4"/>
        <w:bidi w:val="0"/>
        <w:jc w:val="center"/>
        <w:rPr>
          <w:rFonts w:hint="eastAsia" w:ascii="黑体" w:hAnsi="黑体" w:eastAsia="黑体" w:cs="黑体"/>
          <w:b w:val="0"/>
          <w:bCs w:val="0"/>
          <w:caps w:val="0"/>
          <w:smallCaps w:val="0"/>
        </w:rPr>
      </w:pPr>
      <w:bookmarkStart w:id="197" w:name="_Toc31508"/>
      <w:bookmarkStart w:id="198" w:name="_Toc788681429_WPSOffice_Level2"/>
      <w:r>
        <w:rPr>
          <w:rFonts w:hint="eastAsia" w:ascii="黑体" w:hAnsi="黑体" w:eastAsia="黑体" w:cs="黑体"/>
          <w:b w:val="0"/>
          <w:bCs w:val="0"/>
          <w:caps w:val="0"/>
          <w:smallCaps w:val="0"/>
        </w:rPr>
        <w:t>第三节 改进人才评价激励机制</w:t>
      </w:r>
      <w:bookmarkEnd w:id="197"/>
      <w:bookmarkEnd w:id="198"/>
    </w:p>
    <w:p>
      <w:pPr>
        <w:autoSpaceDE w:val="0"/>
        <w:autoSpaceDN w:val="0"/>
        <w:adjustRightInd w:val="0"/>
        <w:spacing w:line="560" w:lineRule="exact"/>
        <w:ind w:firstLine="640" w:firstLineChars="200"/>
        <w:jc w:val="both"/>
        <w:rPr>
          <w:rFonts w:ascii="Times New Roman" w:hAnsi="Times New Roman" w:eastAsia="仿宋_GB2312" w:cs="华文仿宋"/>
          <w:b w:val="0"/>
          <w:bCs w:val="0"/>
          <w:caps w:val="0"/>
          <w:smallCaps w:val="0"/>
          <w:sz w:val="32"/>
          <w:szCs w:val="32"/>
        </w:rPr>
      </w:pPr>
      <w:r>
        <w:rPr>
          <w:rFonts w:hint="eastAsia" w:ascii="Times New Roman" w:hAnsi="Times New Roman" w:eastAsia="仿宋_GB2312" w:cs="华文仿宋"/>
          <w:b w:val="0"/>
          <w:bCs w:val="0"/>
          <w:caps w:val="0"/>
          <w:smallCaps w:val="0"/>
          <w:sz w:val="32"/>
          <w:szCs w:val="32"/>
        </w:rPr>
        <w:t>落实自治区高层次急需紧缺人才职称直接评聘办法及专业技术人才职称与高技能人才职业资格互通制度。创新基层人才评价机制，加大爱岗敬业表现、实际工作业绩、工作年限等评价权重，着力拓宽基层人才发展空间。完善青年人才评价机制，重点遴选支持一批有担当善作为、有真才实学的优秀青年人才。推动用人单位切实改进人才分类评价制度，完善基于绩效考核的收入分配机制。</w:t>
      </w:r>
    </w:p>
    <w:p>
      <w:pPr>
        <w:pStyle w:val="4"/>
        <w:bidi w:val="0"/>
        <w:jc w:val="center"/>
        <w:rPr>
          <w:rFonts w:hint="eastAsia" w:ascii="黑体" w:hAnsi="黑体" w:eastAsia="黑体" w:cs="黑体"/>
          <w:b w:val="0"/>
          <w:bCs w:val="0"/>
          <w:caps w:val="0"/>
          <w:smallCaps w:val="0"/>
        </w:rPr>
      </w:pPr>
      <w:bookmarkStart w:id="199" w:name="_Toc675289446_WPSOffice_Level2"/>
      <w:bookmarkStart w:id="200" w:name="_Toc19100"/>
      <w:r>
        <w:rPr>
          <w:rFonts w:hint="eastAsia" w:ascii="黑体" w:hAnsi="黑体" w:eastAsia="黑体" w:cs="黑体"/>
          <w:b w:val="0"/>
          <w:bCs w:val="0"/>
          <w:caps w:val="0"/>
          <w:smallCaps w:val="0"/>
        </w:rPr>
        <w:t>第四节 完善人才服务保障体系</w:t>
      </w:r>
      <w:bookmarkEnd w:id="199"/>
      <w:bookmarkEnd w:id="200"/>
    </w:p>
    <w:p>
      <w:pPr>
        <w:autoSpaceDE w:val="0"/>
        <w:autoSpaceDN w:val="0"/>
        <w:adjustRightInd w:val="0"/>
        <w:spacing w:line="560" w:lineRule="exact"/>
        <w:ind w:firstLine="640" w:firstLineChars="200"/>
        <w:jc w:val="both"/>
        <w:rPr>
          <w:rFonts w:ascii="Times New Roman" w:hAnsi="Times New Roman" w:eastAsia="仿宋_GB2312" w:cs="华文仿宋"/>
          <w:b w:val="0"/>
          <w:bCs w:val="0"/>
          <w:caps w:val="0"/>
          <w:smallCaps w:val="0"/>
          <w:sz w:val="32"/>
          <w:szCs w:val="32"/>
        </w:rPr>
      </w:pPr>
      <w:r>
        <w:rPr>
          <w:rFonts w:hint="eastAsia" w:ascii="Times New Roman" w:hAnsi="Times New Roman" w:eastAsia="仿宋_GB2312" w:cs="华文仿宋"/>
          <w:b w:val="0"/>
          <w:bCs w:val="0"/>
          <w:caps w:val="0"/>
          <w:smallCaps w:val="0"/>
          <w:sz w:val="32"/>
          <w:szCs w:val="32"/>
        </w:rPr>
        <w:t>完善人才激励政策，为人才安家落户、科技研发、经费支持、医疗保障、子女入学和配偶就业等提供周到便捷优质的服务。构建完备的人才梯次结构，加大对青年科研人员的资助力度，健全与青年人才岗位、能力、贡献相适应的激励机制。加大对引进高端人才（团队）、人才安居、优秀人才创业柳州、柔性引才工程等重大人才开发项目的经费保障力度。建设全市人才信息服务管理系统，实现“互联网+人才”服务。打造最优人才生态， 为人才提供全链条、全周期的精准服务，增加服务平台对人才服务的创新力，提升人才的获得感与满意度。</w:t>
      </w:r>
    </w:p>
    <w:p>
      <w:pPr>
        <w:pStyle w:val="4"/>
        <w:bidi w:val="0"/>
        <w:jc w:val="center"/>
        <w:rPr>
          <w:rFonts w:hint="eastAsia" w:ascii="黑体" w:hAnsi="黑体" w:eastAsia="黑体" w:cs="黑体"/>
          <w:b w:val="0"/>
          <w:bCs w:val="0"/>
          <w:caps w:val="0"/>
          <w:smallCaps w:val="0"/>
        </w:rPr>
      </w:pPr>
      <w:bookmarkStart w:id="201" w:name="_Toc379634394_WPSOffice_Level2"/>
      <w:bookmarkStart w:id="202" w:name="_Toc62807863"/>
      <w:bookmarkStart w:id="203" w:name="_Toc62808419"/>
      <w:bookmarkStart w:id="204" w:name="_Toc62808329"/>
      <w:bookmarkStart w:id="205" w:name="_Toc62808008"/>
      <w:bookmarkStart w:id="206" w:name="_Toc62808551"/>
      <w:bookmarkStart w:id="207" w:name="_Toc4073"/>
      <w:r>
        <w:rPr>
          <w:rFonts w:hint="eastAsia" w:ascii="黑体" w:hAnsi="黑体" w:eastAsia="黑体" w:cs="黑体"/>
          <w:b w:val="0"/>
          <w:bCs w:val="0"/>
          <w:caps w:val="0"/>
          <w:smallCaps w:val="0"/>
        </w:rPr>
        <w:t>第五节 深化事业单位人事制度改革</w:t>
      </w:r>
      <w:bookmarkEnd w:id="201"/>
      <w:bookmarkEnd w:id="202"/>
      <w:bookmarkEnd w:id="203"/>
      <w:bookmarkEnd w:id="204"/>
      <w:bookmarkEnd w:id="205"/>
      <w:bookmarkEnd w:id="206"/>
      <w:bookmarkEnd w:id="207"/>
    </w:p>
    <w:p>
      <w:pPr>
        <w:autoSpaceDE w:val="0"/>
        <w:autoSpaceDN w:val="0"/>
        <w:adjustRightInd w:val="0"/>
        <w:spacing w:line="560" w:lineRule="exact"/>
        <w:ind w:firstLine="640" w:firstLineChars="200"/>
        <w:jc w:val="both"/>
        <w:rPr>
          <w:rFonts w:ascii="Times New Roman" w:hAnsi="Times New Roman" w:eastAsia="仿宋_GB2312" w:cs="华文仿宋"/>
          <w:b w:val="0"/>
          <w:bCs w:val="0"/>
          <w:caps w:val="0"/>
          <w:smallCaps w:val="0"/>
          <w:sz w:val="32"/>
          <w:szCs w:val="32"/>
        </w:rPr>
      </w:pPr>
      <w:r>
        <w:rPr>
          <w:rFonts w:hint="eastAsia" w:ascii="Times New Roman" w:hAnsi="Times New Roman" w:eastAsia="仿宋_GB2312" w:cs="华文仿宋"/>
          <w:b w:val="0"/>
          <w:bCs w:val="0"/>
          <w:caps w:val="0"/>
          <w:smallCaps w:val="0"/>
          <w:sz w:val="32"/>
          <w:szCs w:val="32"/>
        </w:rPr>
        <w:t>持续推进事业单位人事制度改革，贯彻落实事业单位工作人员考核、培训、交流和人事管理监督等制度，完善我市事业单位人事管理政策体系。充分激发事业单位活力，继续扩大和下放事业单位人事管理自主权。进一步规范执行事业单位聘用合同制度和公开招聘制度。及时落实各行业（系统）岗位设置结构比例动态调整机制和考核奖励机制。执行事业单位管理岗位职员等级晋升制度。继续支持和鼓励高校、科研院所等事业单位科研人员按规定创新创业，落实乡村振兴战略，支持和鼓励农业科技人员按规定入乡兼职兼薪和离岗创办企业。完善事业单位人事管理“打包快办”系统和简化服务流程。</w:t>
      </w:r>
    </w:p>
    <w:p>
      <w:pPr>
        <w:pStyle w:val="4"/>
        <w:bidi w:val="0"/>
        <w:jc w:val="center"/>
        <w:rPr>
          <w:rFonts w:hint="eastAsia" w:ascii="黑体" w:hAnsi="黑体" w:eastAsia="黑体" w:cs="黑体"/>
          <w:b w:val="0"/>
          <w:bCs w:val="0"/>
          <w:caps w:val="0"/>
          <w:smallCaps w:val="0"/>
        </w:rPr>
      </w:pPr>
      <w:bookmarkStart w:id="208" w:name="_Toc32132"/>
      <w:bookmarkStart w:id="209" w:name="_Toc1410813265_WPSOffice_Level2"/>
      <w:r>
        <w:rPr>
          <w:rFonts w:hint="eastAsia" w:ascii="黑体" w:hAnsi="黑体" w:eastAsia="黑体" w:cs="黑体"/>
          <w:b w:val="0"/>
          <w:bCs w:val="0"/>
          <w:caps w:val="0"/>
          <w:smallCaps w:val="0"/>
        </w:rPr>
        <w:t>第六节 规范表彰奖励工作</w:t>
      </w:r>
      <w:bookmarkEnd w:id="208"/>
      <w:bookmarkEnd w:id="209"/>
    </w:p>
    <w:p>
      <w:pPr>
        <w:spacing w:line="520" w:lineRule="exact"/>
        <w:ind w:firstLine="832" w:firstLineChars="260"/>
        <w:jc w:val="both"/>
        <w:rPr>
          <w:rFonts w:ascii="Times New Roman" w:hAnsi="Times New Roman" w:eastAsia="仿宋_GB2312" w:cs="华文仿宋"/>
          <w:b w:val="0"/>
          <w:bCs w:val="0"/>
          <w:caps w:val="0"/>
          <w:smallCaps w:val="0"/>
          <w:sz w:val="32"/>
          <w:szCs w:val="32"/>
        </w:rPr>
      </w:pPr>
      <w:r>
        <w:rPr>
          <w:rFonts w:hint="eastAsia" w:ascii="Times New Roman" w:hAnsi="Times New Roman" w:eastAsia="仿宋_GB2312" w:cs="华文仿宋"/>
          <w:b w:val="0"/>
          <w:bCs w:val="0"/>
          <w:caps w:val="0"/>
          <w:smallCaps w:val="0"/>
          <w:sz w:val="32"/>
          <w:szCs w:val="32"/>
        </w:rPr>
        <w:t>全面加强表彰奖励工作基础建设，完善表彰奖励措施，加强对表彰奖励、创建示范活动的规范管理。持续推进激励干部担当作为奖励工作，优化评比达标表彰项目设置，做好中央和自治区重大表彰奖励评选推荐工作，指导县区和相关部门规范开展表彰奖励活动。加强表彰奖励获得者管理服务，督促落实表彰奖励获得者待遇和生活困难表彰奖励获得者帮扶措施。建立健全表彰奖励工作协调机制，推进表彰奖励工作信息化建设。加强先进典型宣传，营造尊崇模范、争做先锋的良好氛围。</w:t>
      </w:r>
    </w:p>
    <w:p>
      <w:pPr>
        <w:pStyle w:val="3"/>
        <w:spacing w:line="560" w:lineRule="exact"/>
        <w:jc w:val="center"/>
        <w:rPr>
          <w:rFonts w:hint="eastAsia" w:ascii="黑体" w:hAnsi="黑体" w:eastAsia="黑体" w:cs="黑体"/>
          <w:b w:val="0"/>
          <w:bCs w:val="0"/>
          <w:caps w:val="0"/>
          <w:smallCaps w:val="0"/>
          <w:sz w:val="32"/>
          <w:szCs w:val="32"/>
        </w:rPr>
      </w:pPr>
      <w:bookmarkStart w:id="210" w:name="_Toc12446"/>
      <w:bookmarkStart w:id="211" w:name="_Toc62808554"/>
      <w:bookmarkStart w:id="212" w:name="_Toc62807866"/>
      <w:bookmarkStart w:id="213" w:name="_Toc62808332"/>
      <w:bookmarkStart w:id="214" w:name="_Toc35437491"/>
      <w:bookmarkStart w:id="215" w:name="_Toc62808422"/>
      <w:bookmarkStart w:id="216" w:name="_Toc480665606_WPSOffice_Level1"/>
      <w:bookmarkStart w:id="217" w:name="_Toc62808011"/>
      <w:r>
        <w:rPr>
          <w:rFonts w:hint="eastAsia" w:ascii="黑体" w:hAnsi="黑体" w:eastAsia="黑体" w:cs="黑体"/>
          <w:b w:val="0"/>
          <w:bCs w:val="0"/>
          <w:caps w:val="0"/>
          <w:smallCaps w:val="0"/>
          <w:sz w:val="32"/>
          <w:szCs w:val="32"/>
        </w:rPr>
        <w:t>第五章 积极构建和谐劳动关系</w:t>
      </w:r>
      <w:bookmarkEnd w:id="210"/>
      <w:bookmarkEnd w:id="211"/>
      <w:bookmarkEnd w:id="212"/>
      <w:bookmarkEnd w:id="213"/>
      <w:bookmarkEnd w:id="214"/>
      <w:bookmarkEnd w:id="215"/>
      <w:bookmarkEnd w:id="216"/>
      <w:bookmarkEnd w:id="217"/>
    </w:p>
    <w:p>
      <w:pPr>
        <w:spacing w:line="520" w:lineRule="exact"/>
        <w:ind w:firstLine="832" w:firstLineChars="260"/>
        <w:jc w:val="both"/>
        <w:rPr>
          <w:rFonts w:ascii="Times New Roman" w:hAnsi="Times New Roman" w:eastAsia="仿宋_GB2312" w:cs="华文仿宋"/>
          <w:b w:val="0"/>
          <w:bCs w:val="0"/>
          <w:caps w:val="0"/>
          <w:smallCaps w:val="0"/>
          <w:sz w:val="32"/>
          <w:szCs w:val="32"/>
        </w:rPr>
      </w:pPr>
      <w:r>
        <w:rPr>
          <w:rFonts w:hint="eastAsia" w:ascii="Times New Roman" w:hAnsi="Times New Roman" w:eastAsia="仿宋_GB2312" w:cs="华文仿宋"/>
          <w:b w:val="0"/>
          <w:bCs w:val="0"/>
          <w:caps w:val="0"/>
          <w:smallCaps w:val="0"/>
          <w:sz w:val="32"/>
          <w:szCs w:val="32"/>
        </w:rPr>
        <w:t>完善党委领导、政府主导、社会协同、企业和职工参与、法治保障的劳动关系协商协调机制。预防和化解劳动关系矛盾，提高劳动者权益保障水平。加大企业工资收入分配的调节指导。</w:t>
      </w:r>
    </w:p>
    <w:p>
      <w:pPr>
        <w:pStyle w:val="4"/>
        <w:bidi w:val="0"/>
        <w:jc w:val="center"/>
        <w:rPr>
          <w:rFonts w:hint="eastAsia" w:ascii="黑体" w:hAnsi="黑体" w:eastAsia="黑体" w:cs="黑体"/>
          <w:b w:val="0"/>
          <w:bCs w:val="0"/>
          <w:caps w:val="0"/>
          <w:smallCaps w:val="0"/>
          <w:sz w:val="32"/>
          <w:szCs w:val="32"/>
        </w:rPr>
      </w:pPr>
      <w:bookmarkStart w:id="218" w:name="_Toc62808012"/>
      <w:bookmarkStart w:id="219" w:name="_Toc62808555"/>
      <w:bookmarkStart w:id="220" w:name="_Toc74652429"/>
      <w:bookmarkStart w:id="221" w:name="_Toc17988"/>
      <w:bookmarkStart w:id="222" w:name="_Toc62808333"/>
      <w:bookmarkStart w:id="223" w:name="_Toc1424555722_WPSOffice_Level2"/>
      <w:bookmarkStart w:id="224" w:name="_Toc62807867"/>
      <w:bookmarkStart w:id="225" w:name="_Toc62808423"/>
      <w:r>
        <w:rPr>
          <w:rFonts w:hint="eastAsia" w:ascii="黑体" w:hAnsi="黑体" w:eastAsia="黑体" w:cs="黑体"/>
          <w:b w:val="0"/>
          <w:bCs w:val="0"/>
          <w:caps w:val="0"/>
          <w:smallCaps w:val="0"/>
          <w:sz w:val="32"/>
          <w:szCs w:val="32"/>
        </w:rPr>
        <w:t>第一节 提高劳动用工管理水平</w:t>
      </w:r>
      <w:bookmarkEnd w:id="218"/>
      <w:bookmarkEnd w:id="219"/>
      <w:bookmarkEnd w:id="220"/>
      <w:bookmarkEnd w:id="221"/>
      <w:bookmarkEnd w:id="222"/>
      <w:bookmarkEnd w:id="223"/>
      <w:bookmarkEnd w:id="224"/>
      <w:bookmarkEnd w:id="225"/>
    </w:p>
    <w:p>
      <w:pPr>
        <w:spacing w:line="560" w:lineRule="exact"/>
        <w:ind w:firstLine="640"/>
        <w:jc w:val="both"/>
        <w:rPr>
          <w:rFonts w:ascii="Times New Roman" w:hAnsi="Times New Roman" w:eastAsia="仿宋_GB2312" w:cs="华文仿宋"/>
          <w:b w:val="0"/>
          <w:bCs w:val="0"/>
          <w:caps w:val="0"/>
          <w:smallCaps w:val="0"/>
          <w:sz w:val="32"/>
          <w:szCs w:val="32"/>
          <w:lang w:val="zh-CN"/>
        </w:rPr>
      </w:pPr>
      <w:r>
        <w:rPr>
          <w:rFonts w:ascii="Times New Roman" w:hAnsi="Times New Roman" w:eastAsia="仿宋_GB2312" w:cs="华文仿宋"/>
          <w:b w:val="0"/>
          <w:bCs w:val="0"/>
          <w:caps w:val="0"/>
          <w:smallCaps w:val="0"/>
          <w:sz w:val="32"/>
          <w:szCs w:val="32"/>
          <w:lang w:val="zh-CN"/>
        </w:rPr>
        <w:t>推动劳动合同制度落实，以中小微企业和农民工为重点，督促劳动合同签订和提高劳动合同履约质量。加强对新业态劳动用工、共享用工指导，探索新业态从业人员劳动权益保障办法。加强对企业的劳动用工指导，发挥先进企业引领和示范作用，推动各类企业加强和谐劳动关系创建，对</w:t>
      </w:r>
      <w:r>
        <w:rPr>
          <w:rFonts w:hint="eastAsia" w:ascii="Times New Roman" w:hAnsi="Times New Roman" w:eastAsia="仿宋_GB2312" w:cs="华文仿宋"/>
          <w:b w:val="0"/>
          <w:bCs w:val="0"/>
          <w:caps w:val="0"/>
          <w:smallCaps w:val="0"/>
          <w:sz w:val="32"/>
          <w:szCs w:val="32"/>
          <w:lang w:val="zh-CN"/>
        </w:rPr>
        <w:t>劳务派遣以及</w:t>
      </w:r>
      <w:r>
        <w:rPr>
          <w:rFonts w:ascii="Times New Roman" w:hAnsi="Times New Roman" w:eastAsia="仿宋_GB2312" w:cs="华文仿宋"/>
          <w:b w:val="0"/>
          <w:bCs w:val="0"/>
          <w:caps w:val="0"/>
          <w:smallCaps w:val="0"/>
          <w:sz w:val="32"/>
          <w:szCs w:val="32"/>
          <w:lang w:val="zh-CN"/>
        </w:rPr>
        <w:t>纠纷问题较多的行业、企业实行重点指导和分类监管。深入开展根治欠薪行动，突出解决政府投资工程欠薪问题、建设领域欠薪问题和重点欠薪案件。加强对劳务派遣及重点行业企业的监察和问题治理。</w:t>
      </w:r>
    </w:p>
    <w:p>
      <w:pPr>
        <w:pStyle w:val="4"/>
        <w:bidi w:val="0"/>
        <w:jc w:val="center"/>
        <w:rPr>
          <w:rFonts w:hint="eastAsia" w:ascii="黑体" w:hAnsi="黑体" w:eastAsia="黑体" w:cs="黑体"/>
          <w:b w:val="0"/>
          <w:bCs w:val="0"/>
          <w:caps w:val="0"/>
          <w:smallCaps w:val="0"/>
          <w:sz w:val="32"/>
          <w:szCs w:val="32"/>
        </w:rPr>
      </w:pPr>
      <w:bookmarkStart w:id="226" w:name="_Toc74652430"/>
      <w:bookmarkStart w:id="227" w:name="_Toc20578"/>
      <w:bookmarkStart w:id="228" w:name="_Toc1149062112_WPSOffice_Level2"/>
      <w:r>
        <w:rPr>
          <w:rFonts w:hint="eastAsia" w:ascii="黑体" w:hAnsi="黑体" w:eastAsia="黑体" w:cs="黑体"/>
          <w:b w:val="0"/>
          <w:bCs w:val="0"/>
          <w:caps w:val="0"/>
          <w:smallCaps w:val="0"/>
          <w:sz w:val="32"/>
          <w:szCs w:val="32"/>
        </w:rPr>
        <w:t>第二节</w:t>
      </w:r>
      <w:bookmarkEnd w:id="226"/>
      <w:r>
        <w:rPr>
          <w:rFonts w:hint="eastAsia" w:ascii="黑体" w:hAnsi="黑体" w:eastAsia="黑体" w:cs="黑体"/>
          <w:b w:val="0"/>
          <w:bCs w:val="0"/>
          <w:caps w:val="0"/>
          <w:smallCaps w:val="0"/>
          <w:sz w:val="32"/>
          <w:szCs w:val="32"/>
        </w:rPr>
        <w:t xml:space="preserve"> 健全劳动关系协调机制</w:t>
      </w:r>
      <w:bookmarkEnd w:id="227"/>
      <w:bookmarkEnd w:id="228"/>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jc w:val="both"/>
        <w:textAlignment w:val="auto"/>
        <w:rPr>
          <w:rFonts w:ascii="Times New Roman" w:hAnsi="Times New Roman" w:eastAsia="仿宋_GB2312" w:cs="华文仿宋"/>
          <w:b w:val="0"/>
          <w:bCs w:val="0"/>
          <w:caps w:val="0"/>
          <w:smallCaps w:val="0"/>
          <w:sz w:val="32"/>
          <w:szCs w:val="32"/>
          <w:lang w:val="zh-CN"/>
        </w:rPr>
      </w:pPr>
      <w:bookmarkStart w:id="229" w:name="baidusnap0"/>
      <w:bookmarkEnd w:id="229"/>
      <w:r>
        <w:rPr>
          <w:rFonts w:ascii="Times New Roman" w:hAnsi="Times New Roman" w:eastAsia="仿宋_GB2312" w:cs="华文仿宋"/>
          <w:b w:val="0"/>
          <w:bCs w:val="0"/>
          <w:caps w:val="0"/>
          <w:smallCaps w:val="0"/>
          <w:sz w:val="32"/>
          <w:szCs w:val="32"/>
          <w:lang w:val="zh-CN"/>
        </w:rPr>
        <w:t>完善政府、工会、企业共同参与的协商协调机制，稳妥推进行业性、区域性集体协商</w:t>
      </w:r>
      <w:bookmarkStart w:id="230" w:name="_Hlk71914593"/>
      <w:r>
        <w:rPr>
          <w:rFonts w:ascii="Times New Roman" w:hAnsi="Times New Roman" w:eastAsia="仿宋_GB2312" w:cs="华文仿宋"/>
          <w:b w:val="0"/>
          <w:bCs w:val="0"/>
          <w:caps w:val="0"/>
          <w:smallCaps w:val="0"/>
          <w:sz w:val="32"/>
          <w:szCs w:val="32"/>
          <w:lang w:val="zh-CN"/>
        </w:rPr>
        <w:t>。加强企业民主协商机制建设</w:t>
      </w:r>
      <w:bookmarkEnd w:id="230"/>
      <w:r>
        <w:rPr>
          <w:rFonts w:ascii="Times New Roman" w:hAnsi="Times New Roman" w:eastAsia="仿宋_GB2312" w:cs="华文仿宋"/>
          <w:b w:val="0"/>
          <w:bCs w:val="0"/>
          <w:caps w:val="0"/>
          <w:smallCaps w:val="0"/>
          <w:sz w:val="32"/>
          <w:szCs w:val="32"/>
          <w:lang w:val="zh-CN"/>
        </w:rPr>
        <w:t>，</w:t>
      </w:r>
      <w:r>
        <w:rPr>
          <w:rFonts w:hint="eastAsia" w:ascii="Times New Roman" w:hAnsi="Times New Roman" w:eastAsia="仿宋_GB2312" w:cs="华文仿宋"/>
          <w:b w:val="0"/>
          <w:bCs w:val="0"/>
          <w:caps w:val="0"/>
          <w:smallCaps w:val="0"/>
          <w:sz w:val="32"/>
          <w:szCs w:val="32"/>
          <w:lang w:val="zh-CN"/>
        </w:rPr>
        <w:t>适时发布工资指导线、劳动力市场工资指导价位和人工成本信息，</w:t>
      </w:r>
      <w:r>
        <w:rPr>
          <w:rFonts w:ascii="Times New Roman" w:hAnsi="Times New Roman" w:eastAsia="仿宋_GB2312" w:cs="华文仿宋"/>
          <w:b w:val="0"/>
          <w:bCs w:val="0"/>
          <w:caps w:val="0"/>
          <w:smallCaps w:val="0"/>
          <w:sz w:val="32"/>
          <w:szCs w:val="32"/>
          <w:lang w:val="zh-CN"/>
        </w:rPr>
        <w:t>完善国有企业工资决定机制和正常增长机制，推进企业工资集体协商工作，完善工资支付保障长效机制。</w:t>
      </w:r>
    </w:p>
    <w:tbl>
      <w:tblPr>
        <w:tblStyle w:val="22"/>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48" w:type="dxa"/>
          <w:left w:w="48" w:type="dxa"/>
          <w:bottom w:w="48" w:type="dxa"/>
          <w:right w:w="4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48" w:type="dxa"/>
            <w:left w:w="48" w:type="dxa"/>
            <w:bottom w:w="48" w:type="dxa"/>
            <w:right w:w="48" w:type="dxa"/>
          </w:tblCellMar>
        </w:tblPrEx>
        <w:trPr>
          <w:jc w:val="center"/>
        </w:trPr>
        <w:tc>
          <w:tcPr>
            <w:tcW w:w="8402" w:type="dxa"/>
            <w:shd w:val="clear" w:color="auto" w:fill="FFFFFF"/>
            <w:vAlign w:val="center"/>
          </w:tcPr>
          <w:p>
            <w:pPr>
              <w:spacing w:line="560" w:lineRule="exact"/>
              <w:jc w:val="center"/>
              <w:rPr>
                <w:rFonts w:ascii="Times New Roman" w:hAnsi="Times New Roman" w:eastAsia="仿宋_GB2312" w:cs="华文仿宋"/>
                <w:b w:val="0"/>
                <w:bCs w:val="0"/>
                <w:caps w:val="0"/>
                <w:smallCaps w:val="0"/>
                <w:sz w:val="32"/>
                <w:szCs w:val="32"/>
                <w:lang w:val="zh-CN"/>
              </w:rPr>
            </w:pPr>
            <w:r>
              <w:rPr>
                <w:rFonts w:hint="eastAsia" w:ascii="Times New Roman" w:hAnsi="Times New Roman" w:eastAsia="仿宋_GB2312" w:cs="华文仿宋"/>
                <w:b w:val="0"/>
                <w:bCs w:val="0"/>
                <w:caps w:val="0"/>
                <w:smallCaps w:val="0"/>
                <w:sz w:val="32"/>
                <w:szCs w:val="32"/>
                <w:lang w:val="zh-CN"/>
              </w:rPr>
              <w:t>专栏8  “和谐同行”能力提升行动计划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48" w:type="dxa"/>
            <w:bottom w:w="48" w:type="dxa"/>
            <w:right w:w="48" w:type="dxa"/>
          </w:tblCellMar>
        </w:tblPrEx>
        <w:trPr>
          <w:trHeight w:val="17" w:hRule="atLeast"/>
          <w:jc w:val="center"/>
        </w:trPr>
        <w:tc>
          <w:tcPr>
            <w:tcW w:w="8402" w:type="dxa"/>
            <w:shd w:val="clear" w:color="auto" w:fill="FFFFFF"/>
            <w:vAlign w:val="center"/>
          </w:tcPr>
          <w:p>
            <w:pPr>
              <w:spacing w:line="320" w:lineRule="exact"/>
              <w:ind w:firstLine="480" w:firstLineChars="200"/>
              <w:jc w:val="both"/>
              <w:rPr>
                <w:rFonts w:ascii="Times New Roman" w:hAnsi="Times New Roman" w:eastAsia="仿宋_GB2312" w:cs="华文仿宋"/>
                <w:b w:val="0"/>
                <w:bCs w:val="0"/>
                <w:caps w:val="0"/>
                <w:smallCaps w:val="0"/>
                <w:sz w:val="24"/>
                <w:szCs w:val="24"/>
                <w:lang w:val="zh-CN"/>
              </w:rPr>
            </w:pPr>
            <w:r>
              <w:rPr>
                <w:rFonts w:hint="eastAsia" w:ascii="Times New Roman" w:hAnsi="Times New Roman" w:eastAsia="仿宋_GB2312" w:cs="华文仿宋"/>
                <w:b w:val="0"/>
                <w:bCs w:val="0"/>
                <w:caps w:val="0"/>
                <w:smallCaps w:val="0"/>
                <w:sz w:val="24"/>
                <w:szCs w:val="24"/>
                <w:lang w:val="zh-CN"/>
              </w:rPr>
              <w:t>1.基层劳动关系协调能力建设行动</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ascii="Times New Roman" w:hAnsi="Times New Roman" w:eastAsia="仿宋_GB2312" w:cs="华文仿宋"/>
                <w:b w:val="0"/>
                <w:bCs w:val="0"/>
                <w:caps w:val="0"/>
                <w:smallCaps w:val="0"/>
                <w:sz w:val="24"/>
                <w:szCs w:val="24"/>
                <w:lang w:val="zh-CN"/>
              </w:rPr>
            </w:pPr>
            <w:r>
              <w:rPr>
                <w:rFonts w:hint="eastAsia" w:ascii="Times New Roman" w:hAnsi="Times New Roman" w:eastAsia="仿宋_GB2312" w:cs="华文仿宋"/>
                <w:b w:val="0"/>
                <w:bCs w:val="0"/>
                <w:caps w:val="0"/>
                <w:smallCaps w:val="0"/>
                <w:sz w:val="24"/>
                <w:szCs w:val="24"/>
                <w:lang w:val="zh-CN"/>
              </w:rPr>
              <w:t>打造金牌劳动关系协调员，选树金牌劳动关系协调员、专职集体协商指导员先进典型，扩大劳动关系协调员覆盖面，解决劳动关系工作“最后一公里”问题。打造金牌协调劳动关系社会组织，选树金牌协调劳动关系社会组织典型，引导社会力量参与劳动关系协调，提高劳动关系公共服务供给水平和效率。打造金牌劳动人事争议调解组织，夯实基层劳动人事争议化解工作基础，最大限度地将矛盾纠纷化解在基层。培育百户企业，推动广大企业争创劳动关系和谐企业，营造劳动关系和谐创建氛围。服务千户新企用工，提高新注册企业用工管理水平，从源头上预防化解劳动关系矛盾纠纷。</w:t>
            </w:r>
          </w:p>
          <w:p>
            <w:pPr>
              <w:spacing w:line="320" w:lineRule="exact"/>
              <w:ind w:firstLine="480" w:firstLineChars="200"/>
              <w:jc w:val="both"/>
              <w:rPr>
                <w:rFonts w:ascii="Times New Roman" w:hAnsi="Times New Roman" w:eastAsia="仿宋_GB2312" w:cs="华文仿宋"/>
                <w:b w:val="0"/>
                <w:bCs w:val="0"/>
                <w:caps w:val="0"/>
                <w:smallCaps w:val="0"/>
                <w:sz w:val="24"/>
                <w:szCs w:val="24"/>
                <w:lang w:val="zh-CN"/>
              </w:rPr>
            </w:pPr>
            <w:r>
              <w:rPr>
                <w:rFonts w:hint="eastAsia" w:ascii="Times New Roman" w:hAnsi="Times New Roman" w:eastAsia="仿宋_GB2312" w:cs="华文仿宋"/>
                <w:b w:val="0"/>
                <w:bCs w:val="0"/>
                <w:caps w:val="0"/>
                <w:smallCaps w:val="0"/>
                <w:sz w:val="24"/>
                <w:szCs w:val="24"/>
                <w:lang w:val="zh-CN"/>
              </w:rPr>
              <w:t>2.重点企业用工指导计划</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_GB2312" w:cs="华文仿宋"/>
                <w:b w:val="0"/>
                <w:bCs w:val="0"/>
                <w:caps w:val="0"/>
                <w:smallCaps w:val="0"/>
                <w:sz w:val="24"/>
                <w:szCs w:val="24"/>
                <w:lang w:val="zh-CN"/>
              </w:rPr>
            </w:pPr>
            <w:r>
              <w:rPr>
                <w:rFonts w:hint="eastAsia" w:ascii="Times New Roman" w:hAnsi="Times New Roman" w:eastAsia="仿宋_GB2312" w:cs="华文仿宋"/>
                <w:b w:val="0"/>
                <w:bCs w:val="0"/>
                <w:caps w:val="0"/>
                <w:smallCaps w:val="0"/>
                <w:sz w:val="24"/>
                <w:szCs w:val="24"/>
                <w:lang w:val="zh-CN"/>
              </w:rPr>
              <w:t>建立完善对用工规模较大企业的用工指导服务机制，帮助企业提升用工管理水平，有效防范化解劳动关系矛盾风险，稳定劳动关系。</w:t>
            </w:r>
          </w:p>
          <w:p>
            <w:pPr>
              <w:spacing w:line="320" w:lineRule="exact"/>
              <w:ind w:firstLine="480" w:firstLineChars="200"/>
              <w:jc w:val="both"/>
              <w:rPr>
                <w:rFonts w:ascii="Times New Roman" w:hAnsi="Times New Roman" w:eastAsia="仿宋_GB2312" w:cs="华文仿宋"/>
                <w:b w:val="0"/>
                <w:bCs w:val="0"/>
                <w:caps w:val="0"/>
                <w:smallCaps w:val="0"/>
                <w:sz w:val="24"/>
                <w:szCs w:val="24"/>
                <w:lang w:val="zh-CN"/>
              </w:rPr>
            </w:pPr>
            <w:r>
              <w:rPr>
                <w:rFonts w:hint="eastAsia" w:ascii="Times New Roman" w:hAnsi="Times New Roman" w:eastAsia="仿宋_GB2312" w:cs="华文仿宋"/>
                <w:b w:val="0"/>
                <w:bCs w:val="0"/>
                <w:caps w:val="0"/>
                <w:smallCaps w:val="0"/>
                <w:sz w:val="24"/>
                <w:szCs w:val="24"/>
                <w:lang w:val="zh-CN"/>
              </w:rPr>
              <w:t>3.企业薪酬指引计划</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ascii="Times New Roman" w:hAnsi="Times New Roman" w:eastAsia="仿宋_GB2312" w:cs="华文仿宋"/>
                <w:b w:val="0"/>
                <w:bCs w:val="0"/>
                <w:caps w:val="0"/>
                <w:smallCaps w:val="0"/>
                <w:sz w:val="32"/>
                <w:szCs w:val="32"/>
                <w:lang w:val="zh-CN"/>
              </w:rPr>
            </w:pPr>
            <w:r>
              <w:rPr>
                <w:rFonts w:hint="eastAsia" w:ascii="Times New Roman" w:hAnsi="Times New Roman" w:eastAsia="仿宋_GB2312" w:cs="华文仿宋"/>
                <w:b w:val="0"/>
                <w:bCs w:val="0"/>
                <w:caps w:val="0"/>
                <w:smallCaps w:val="0"/>
                <w:sz w:val="24"/>
                <w:szCs w:val="24"/>
                <w:lang w:val="zh-CN"/>
              </w:rPr>
              <w:t>继续开展企业薪酬调查，形成公开发布、定向反馈与针对性指导相结合的信息服务体系。指导企业运用集体协商机制，建立健全符合企业实际的收入分配制度。深化国有企业工资分配制度改革，完善国有企业市场化薪酬分配机制。</w:t>
            </w:r>
          </w:p>
        </w:tc>
      </w:tr>
    </w:tbl>
    <w:p>
      <w:pPr>
        <w:pStyle w:val="4"/>
        <w:bidi w:val="0"/>
        <w:jc w:val="center"/>
        <w:rPr>
          <w:rStyle w:val="32"/>
          <w:rFonts w:hint="eastAsia" w:ascii="黑体" w:hAnsi="黑体" w:eastAsia="黑体" w:cs="黑体"/>
          <w:b w:val="0"/>
          <w:bCs w:val="0"/>
          <w:caps w:val="0"/>
          <w:smallCaps w:val="0"/>
          <w:sz w:val="32"/>
          <w:szCs w:val="32"/>
        </w:rPr>
      </w:pPr>
      <w:bookmarkStart w:id="231" w:name="_Toc2311"/>
      <w:bookmarkStart w:id="232" w:name="_Toc62808557"/>
      <w:bookmarkStart w:id="233" w:name="_Toc62808335"/>
      <w:bookmarkStart w:id="234" w:name="_Toc62808014"/>
      <w:bookmarkStart w:id="235" w:name="_Toc74652431"/>
      <w:bookmarkStart w:id="236" w:name="_Toc62808425"/>
      <w:bookmarkStart w:id="237" w:name="_Toc1054737339_WPSOffice_Level2"/>
      <w:bookmarkStart w:id="238" w:name="_Toc62807869"/>
      <w:r>
        <w:rPr>
          <w:rFonts w:hint="eastAsia" w:ascii="黑体" w:hAnsi="黑体" w:eastAsia="黑体" w:cs="黑体"/>
          <w:b w:val="0"/>
          <w:bCs w:val="0"/>
          <w:caps w:val="0"/>
          <w:smallCaps w:val="0"/>
          <w:sz w:val="32"/>
          <w:szCs w:val="32"/>
        </w:rPr>
        <w:t>第三节 加强劳动人事争议调解仲裁效能建设</w:t>
      </w:r>
      <w:bookmarkEnd w:id="231"/>
      <w:bookmarkEnd w:id="232"/>
      <w:bookmarkEnd w:id="233"/>
      <w:bookmarkEnd w:id="234"/>
      <w:bookmarkEnd w:id="235"/>
      <w:bookmarkEnd w:id="236"/>
      <w:bookmarkEnd w:id="237"/>
      <w:bookmarkEnd w:id="238"/>
    </w:p>
    <w:p>
      <w:pPr>
        <w:spacing w:line="560" w:lineRule="exact"/>
        <w:ind w:firstLine="640"/>
        <w:jc w:val="both"/>
        <w:rPr>
          <w:rFonts w:ascii="Times New Roman" w:hAnsi="Times New Roman" w:eastAsia="仿宋_GB2312" w:cs="华文仿宋"/>
          <w:b w:val="0"/>
          <w:bCs w:val="0"/>
          <w:caps w:val="0"/>
          <w:smallCaps w:val="0"/>
          <w:sz w:val="32"/>
          <w:szCs w:val="32"/>
        </w:rPr>
      </w:pPr>
      <w:r>
        <w:rPr>
          <w:rFonts w:hint="eastAsia" w:ascii="Times New Roman" w:hAnsi="Times New Roman" w:eastAsia="仿宋_GB2312" w:cs="华文仿宋"/>
          <w:b w:val="0"/>
          <w:bCs w:val="0"/>
          <w:caps w:val="0"/>
          <w:smallCaps w:val="0"/>
          <w:sz w:val="32"/>
          <w:szCs w:val="32"/>
        </w:rPr>
        <w:t>加强劳动人事争议调解仲裁队伍建设，不断提高调解仲裁工作的专业化水平，进一步提升劳动人事争议仲裁依法办案能力。创新调解仲裁工作机制，提高仲裁办案质量和效率，提升调解仲裁公信力。</w:t>
      </w:r>
      <w:r>
        <w:rPr>
          <w:rFonts w:hint="eastAsia" w:ascii="Times New Roman" w:hAnsi="Times New Roman" w:eastAsia="仿宋_GB2312" w:cs="华文仿宋"/>
          <w:b w:val="0"/>
          <w:bCs w:val="0"/>
          <w:caps w:val="0"/>
          <w:smallCaps w:val="0"/>
          <w:sz w:val="32"/>
          <w:szCs w:val="32"/>
          <w:lang w:eastAsia="zh-CN"/>
        </w:rPr>
        <w:t>加强调解仲裁信息化、智能化建设，大大提升劳动人事争议调解仲裁的服务能力和水平，充分实现“让信息多跑路、让百姓少跑腿”的目标。加快推进劳动人事争议多元化处理机制建设，促进我市劳动人事争议工作服务社会能力明显提升。</w:t>
      </w:r>
      <w:r>
        <w:rPr>
          <w:rFonts w:hint="eastAsia" w:ascii="Times New Roman" w:hAnsi="Times New Roman" w:eastAsia="仿宋_GB2312" w:cs="华文仿宋"/>
          <w:b w:val="0"/>
          <w:bCs w:val="0"/>
          <w:caps w:val="0"/>
          <w:smallCaps w:val="0"/>
          <w:sz w:val="32"/>
          <w:szCs w:val="32"/>
        </w:rPr>
        <w:t>加强公共服务窗口建设，优化服务流程，规范服务行为，提升服务能力，不断提高全市劳动人事争议仲裁服务效能。进一步加强基层劳动人事争议调解组织实体化建设，充分发挥</w:t>
      </w:r>
      <w:r>
        <w:rPr>
          <w:rFonts w:hint="eastAsia" w:ascii="Times New Roman" w:hAnsi="Times New Roman" w:eastAsia="仿宋_GB2312" w:cs="华文仿宋"/>
          <w:b w:val="0"/>
          <w:bCs w:val="0"/>
          <w:caps w:val="0"/>
          <w:smallCaps w:val="0"/>
          <w:sz w:val="32"/>
          <w:szCs w:val="32"/>
          <w:lang w:eastAsia="zh-CN"/>
        </w:rPr>
        <w:t>仲裁机构</w:t>
      </w:r>
      <w:r>
        <w:rPr>
          <w:rFonts w:hint="eastAsia" w:ascii="Times New Roman" w:hAnsi="Times New Roman" w:eastAsia="仿宋_GB2312" w:cs="华文仿宋"/>
          <w:b w:val="0"/>
          <w:bCs w:val="0"/>
          <w:caps w:val="0"/>
          <w:smallCaps w:val="0"/>
          <w:sz w:val="32"/>
          <w:szCs w:val="32"/>
        </w:rPr>
        <w:t>对基层调解组织的指导作用，提高基层调解组织预防和化解争议工作水平。</w:t>
      </w:r>
    </w:p>
    <w:p>
      <w:pPr>
        <w:pStyle w:val="4"/>
        <w:bidi w:val="0"/>
        <w:jc w:val="center"/>
        <w:rPr>
          <w:rFonts w:hint="eastAsia" w:ascii="黑体" w:hAnsi="黑体" w:eastAsia="黑体" w:cs="黑体"/>
          <w:b w:val="0"/>
          <w:bCs w:val="0"/>
          <w:caps w:val="0"/>
          <w:smallCaps w:val="0"/>
          <w:sz w:val="32"/>
          <w:szCs w:val="32"/>
        </w:rPr>
      </w:pPr>
      <w:bookmarkStart w:id="239" w:name="_Toc29067"/>
      <w:bookmarkStart w:id="240" w:name="_Toc710966917_WPSOffice_Level2"/>
      <w:bookmarkStart w:id="241" w:name="_Toc74652432"/>
      <w:r>
        <w:rPr>
          <w:rFonts w:hint="eastAsia" w:ascii="黑体" w:hAnsi="黑体" w:eastAsia="黑体" w:cs="黑体"/>
          <w:b w:val="0"/>
          <w:bCs w:val="0"/>
          <w:caps w:val="0"/>
          <w:smallCaps w:val="0"/>
          <w:sz w:val="32"/>
          <w:szCs w:val="32"/>
        </w:rPr>
        <w:t>第四节 提升劳动保障监察执法效能</w:t>
      </w:r>
      <w:bookmarkEnd w:id="239"/>
      <w:bookmarkEnd w:id="240"/>
      <w:bookmarkEnd w:id="241"/>
    </w:p>
    <w:p>
      <w:pPr>
        <w:spacing w:line="560" w:lineRule="exact"/>
        <w:ind w:firstLine="640"/>
        <w:jc w:val="both"/>
        <w:rPr>
          <w:rFonts w:ascii="Times New Roman" w:hAnsi="Times New Roman" w:eastAsia="仿宋_GB2312" w:cs="华文仿宋"/>
          <w:b w:val="0"/>
          <w:bCs w:val="0"/>
          <w:caps w:val="0"/>
          <w:smallCaps w:val="0"/>
          <w:sz w:val="32"/>
          <w:szCs w:val="32"/>
        </w:rPr>
      </w:pPr>
      <w:r>
        <w:rPr>
          <w:rFonts w:hint="eastAsia" w:ascii="Times New Roman" w:hAnsi="Times New Roman" w:eastAsia="仿宋_GB2312" w:cs="华文仿宋"/>
          <w:b w:val="0"/>
          <w:bCs w:val="0"/>
          <w:caps w:val="0"/>
          <w:smallCaps w:val="0"/>
          <w:kern w:val="0"/>
          <w:sz w:val="32"/>
          <w:szCs w:val="32"/>
        </w:rPr>
        <w:t>加强</w:t>
      </w:r>
      <w:r>
        <w:rPr>
          <w:rFonts w:hint="eastAsia" w:ascii="Times New Roman" w:hAnsi="Times New Roman" w:eastAsia="仿宋_GB2312" w:cs="华文仿宋"/>
          <w:b w:val="0"/>
          <w:bCs w:val="0"/>
          <w:caps w:val="0"/>
          <w:smallCaps w:val="0"/>
          <w:kern w:val="0"/>
          <w:sz w:val="32"/>
          <w:szCs w:val="32"/>
          <w:lang w:val="zh-CN"/>
        </w:rPr>
        <w:t>劳动保障监察制度体系建设，深化劳动保障守法诚信制度建设，规范重大劳动保障违法行为社会公布、欠薪“黑名单”管理，探索新就业形态劳动保障权益维护机制。贯彻落实《保障农民工工资支付条例》，制定相关配套政策，以根治欠薪为重点建立健全劳动保障监察举报投诉反映和监管平台，开展执法专项行动，查办各类劳动保障违法案件，切实维护劳动者合法权益。规范执法程序，创新执法方式，建立健全自由裁量权制度，完善“双随机、一公开”监管。强化劳动保障监察执法能力建设，实施分级分类培训，提升执法规范化、标准化、专业化水平。指导各地加强执法装备配备。加强劳动保障监察“网格化、网络化”管理，完善监控预警功能，</w:t>
      </w:r>
      <w:r>
        <w:rPr>
          <w:rFonts w:hint="eastAsia" w:ascii="Times New Roman" w:hAnsi="Times New Roman" w:eastAsia="仿宋_GB2312" w:cs="华文仿宋"/>
          <w:b w:val="0"/>
          <w:bCs w:val="0"/>
          <w:caps w:val="0"/>
          <w:smallCaps w:val="0"/>
          <w:kern w:val="0"/>
          <w:sz w:val="32"/>
          <w:szCs w:val="32"/>
        </w:rPr>
        <w:t>充分发挥劳动保障监察维权信息平台作用，提高劳动保障监察案件信息化管理水平。</w:t>
      </w:r>
      <w:r>
        <w:rPr>
          <w:rFonts w:hint="eastAsia" w:ascii="Times New Roman" w:hAnsi="Times New Roman" w:eastAsia="仿宋_GB2312" w:cs="华文仿宋"/>
          <w:b w:val="0"/>
          <w:bCs w:val="0"/>
          <w:caps w:val="0"/>
          <w:smallCaps w:val="0"/>
          <w:kern w:val="0"/>
          <w:sz w:val="32"/>
          <w:szCs w:val="32"/>
          <w:lang w:val="zh-CN"/>
        </w:rPr>
        <w:t>提升分析研判能力，开展线上执法试点，切实提高劳动保障监察执法效能。</w:t>
      </w:r>
    </w:p>
    <w:p>
      <w:pPr>
        <w:pStyle w:val="3"/>
        <w:spacing w:line="560" w:lineRule="exact"/>
        <w:jc w:val="center"/>
        <w:rPr>
          <w:rFonts w:hint="eastAsia" w:ascii="黑体" w:hAnsi="黑体" w:eastAsia="黑体" w:cs="黑体"/>
          <w:b w:val="0"/>
          <w:bCs w:val="0"/>
          <w:caps w:val="0"/>
          <w:smallCaps w:val="0"/>
          <w:sz w:val="32"/>
          <w:szCs w:val="32"/>
        </w:rPr>
      </w:pPr>
      <w:bookmarkStart w:id="242" w:name="_Toc843561387_WPSOffice_Level1"/>
      <w:bookmarkStart w:id="243" w:name="_Toc74127710"/>
      <w:bookmarkStart w:id="244" w:name="_Toc62808564"/>
      <w:bookmarkStart w:id="245" w:name="_Toc62807876"/>
      <w:bookmarkStart w:id="246" w:name="_Toc62808021"/>
      <w:bookmarkStart w:id="247" w:name="_Toc62808342"/>
      <w:bookmarkStart w:id="248" w:name="_Toc62808432"/>
      <w:bookmarkStart w:id="249" w:name="_Toc31318"/>
      <w:r>
        <w:rPr>
          <w:rFonts w:hint="eastAsia" w:ascii="黑体" w:hAnsi="黑体" w:eastAsia="黑体" w:cs="黑体"/>
          <w:b w:val="0"/>
          <w:bCs w:val="0"/>
          <w:caps w:val="0"/>
          <w:smallCaps w:val="0"/>
          <w:sz w:val="32"/>
          <w:szCs w:val="32"/>
        </w:rPr>
        <w:t>第六章 提高基本公共服务能力和质量</w:t>
      </w:r>
      <w:bookmarkEnd w:id="242"/>
      <w:bookmarkEnd w:id="243"/>
      <w:bookmarkEnd w:id="244"/>
      <w:bookmarkEnd w:id="245"/>
      <w:bookmarkEnd w:id="246"/>
      <w:bookmarkEnd w:id="247"/>
      <w:bookmarkEnd w:id="248"/>
      <w:bookmarkEnd w:id="249"/>
    </w:p>
    <w:p>
      <w:pPr>
        <w:spacing w:line="560" w:lineRule="exact"/>
        <w:ind w:firstLine="640"/>
        <w:jc w:val="both"/>
        <w:rPr>
          <w:rFonts w:ascii="Times New Roman" w:hAnsi="Times New Roman" w:eastAsia="仿宋_GB2312" w:cs="华文仿宋"/>
          <w:b w:val="0"/>
          <w:bCs w:val="0"/>
          <w:caps w:val="0"/>
          <w:smallCaps w:val="0"/>
          <w:color w:val="000000"/>
          <w:sz w:val="32"/>
          <w:szCs w:val="32"/>
          <w:lang w:val="zh-CN"/>
        </w:rPr>
      </w:pPr>
      <w:r>
        <w:rPr>
          <w:rFonts w:hint="eastAsia" w:ascii="Times New Roman" w:hAnsi="Times New Roman" w:eastAsia="仿宋_GB2312" w:cs="华文仿宋"/>
          <w:b w:val="0"/>
          <w:bCs w:val="0"/>
          <w:caps w:val="0"/>
          <w:smallCaps w:val="0"/>
          <w:color w:val="000000"/>
          <w:sz w:val="32"/>
          <w:szCs w:val="32"/>
          <w:lang w:val="zh-CN"/>
        </w:rPr>
        <w:t>健全人力资源和社会保障公共服务制度，提升基本公共服务能力，加快形成覆盖全体</w:t>
      </w:r>
      <w:r>
        <w:rPr>
          <w:rFonts w:hint="eastAsia" w:ascii="Times New Roman" w:hAnsi="Times New Roman" w:eastAsia="仿宋_GB2312" w:cs="华文仿宋"/>
          <w:b w:val="0"/>
          <w:bCs w:val="0"/>
          <w:caps w:val="0"/>
          <w:smallCaps w:val="0"/>
          <w:color w:val="FF0000"/>
          <w:sz w:val="32"/>
          <w:szCs w:val="32"/>
          <w:lang w:val="zh-CN"/>
        </w:rPr>
        <w:t>，</w:t>
      </w:r>
      <w:r>
        <w:rPr>
          <w:rFonts w:hint="eastAsia" w:ascii="Times New Roman" w:hAnsi="Times New Roman" w:eastAsia="仿宋_GB2312" w:cs="华文仿宋"/>
          <w:b w:val="0"/>
          <w:bCs w:val="0"/>
          <w:caps w:val="0"/>
          <w:smallCaps w:val="0"/>
          <w:color w:val="000000"/>
          <w:sz w:val="32"/>
          <w:szCs w:val="32"/>
          <w:lang w:val="zh-CN"/>
        </w:rPr>
        <w:t>更加均衡、更高质量、更加便捷、更可持续的人力资源和社会保障基本公共服务体系。</w:t>
      </w:r>
    </w:p>
    <w:p>
      <w:pPr>
        <w:pStyle w:val="4"/>
        <w:bidi w:val="0"/>
        <w:jc w:val="center"/>
        <w:rPr>
          <w:rFonts w:hint="eastAsia" w:ascii="黑体" w:hAnsi="黑体" w:eastAsia="黑体" w:cs="黑体"/>
          <w:b w:val="0"/>
          <w:bCs w:val="0"/>
          <w:caps w:val="0"/>
          <w:smallCaps w:val="0"/>
          <w:sz w:val="32"/>
          <w:szCs w:val="32"/>
        </w:rPr>
      </w:pPr>
      <w:bookmarkStart w:id="250" w:name="_Toc27614"/>
      <w:bookmarkStart w:id="251" w:name="_Toc62808022"/>
      <w:bookmarkStart w:id="252" w:name="_Toc62808565"/>
      <w:bookmarkStart w:id="253" w:name="_Toc74127711"/>
      <w:bookmarkStart w:id="254" w:name="_Toc62807877"/>
      <w:bookmarkStart w:id="255" w:name="_Toc719443496_WPSOffice_Level2"/>
      <w:bookmarkStart w:id="256" w:name="_Toc62808433"/>
      <w:bookmarkStart w:id="257" w:name="_Toc62808343"/>
      <w:r>
        <w:rPr>
          <w:rFonts w:hint="eastAsia" w:ascii="黑体" w:hAnsi="黑体" w:eastAsia="黑体" w:cs="黑体"/>
          <w:b w:val="0"/>
          <w:bCs w:val="0"/>
          <w:caps w:val="0"/>
          <w:smallCaps w:val="0"/>
          <w:sz w:val="32"/>
          <w:szCs w:val="32"/>
        </w:rPr>
        <w:t>第一节  推进基本公共服务均等化</w:t>
      </w:r>
      <w:bookmarkEnd w:id="250"/>
      <w:bookmarkEnd w:id="251"/>
      <w:bookmarkEnd w:id="252"/>
      <w:bookmarkEnd w:id="253"/>
      <w:bookmarkEnd w:id="254"/>
      <w:bookmarkEnd w:id="255"/>
      <w:bookmarkEnd w:id="256"/>
      <w:bookmarkEnd w:id="257"/>
    </w:p>
    <w:p>
      <w:pPr>
        <w:spacing w:line="560" w:lineRule="exact"/>
        <w:ind w:firstLine="640"/>
        <w:jc w:val="both"/>
        <w:rPr>
          <w:rFonts w:ascii="Times New Roman" w:hAnsi="Times New Roman" w:eastAsia="仿宋_GB2312" w:cs="华文仿宋"/>
          <w:b w:val="0"/>
          <w:bCs w:val="0"/>
          <w:caps w:val="0"/>
          <w:smallCaps w:val="0"/>
          <w:color w:val="000000"/>
          <w:sz w:val="32"/>
          <w:szCs w:val="32"/>
          <w:lang w:val="zh-CN"/>
        </w:rPr>
      </w:pPr>
      <w:r>
        <w:rPr>
          <w:rFonts w:hint="eastAsia" w:ascii="Times New Roman" w:hAnsi="Times New Roman" w:eastAsia="仿宋_GB2312" w:cs="华文仿宋"/>
          <w:b w:val="0"/>
          <w:bCs w:val="0"/>
          <w:caps w:val="0"/>
          <w:smallCaps w:val="0"/>
          <w:color w:val="000000"/>
          <w:sz w:val="32"/>
          <w:szCs w:val="32"/>
          <w:lang w:val="zh-CN"/>
        </w:rPr>
        <w:t>在全市范围内建立健全全面覆盖、均衡发展的城乡区域公平共享的人力资源和社会保障公共服务机制。建设全市上下贯通</w:t>
      </w:r>
      <w:r>
        <w:rPr>
          <w:rFonts w:hint="eastAsia" w:ascii="Times New Roman" w:hAnsi="Times New Roman" w:eastAsia="仿宋_GB2312" w:cs="华文仿宋"/>
          <w:b w:val="0"/>
          <w:bCs w:val="0"/>
          <w:caps w:val="0"/>
          <w:smallCaps w:val="0"/>
          <w:color w:val="FF0000"/>
          <w:sz w:val="32"/>
          <w:szCs w:val="32"/>
          <w:lang w:val="zh-CN"/>
        </w:rPr>
        <w:t>、</w:t>
      </w:r>
      <w:r>
        <w:rPr>
          <w:rFonts w:hint="eastAsia" w:ascii="Times New Roman" w:hAnsi="Times New Roman" w:eastAsia="仿宋_GB2312" w:cs="华文仿宋"/>
          <w:b w:val="0"/>
          <w:bCs w:val="0"/>
          <w:caps w:val="0"/>
          <w:smallCaps w:val="0"/>
          <w:color w:val="000000"/>
          <w:sz w:val="32"/>
          <w:szCs w:val="32"/>
          <w:lang w:val="zh-CN"/>
        </w:rPr>
        <w:t>横向共享的公共就业创业服务平台和社会保险公共服务平台，推动实现城乡就业创业与社会保险基本公共服务一体化，进一步缩小地区间基本公共服务差距，形成全市统一的公共服务体系。建立市场化</w:t>
      </w:r>
      <w:r>
        <w:rPr>
          <w:rFonts w:hint="eastAsia" w:ascii="Times New Roman" w:hAnsi="Times New Roman" w:eastAsia="仿宋_GB2312" w:cs="华文仿宋"/>
          <w:b w:val="0"/>
          <w:bCs w:val="0"/>
          <w:caps w:val="0"/>
          <w:smallCaps w:val="0"/>
          <w:color w:val="FF0000"/>
          <w:sz w:val="32"/>
          <w:szCs w:val="32"/>
          <w:lang w:val="zh-CN"/>
        </w:rPr>
        <w:t>、</w:t>
      </w:r>
      <w:r>
        <w:rPr>
          <w:rFonts w:hint="eastAsia" w:ascii="Times New Roman" w:hAnsi="Times New Roman" w:eastAsia="仿宋_GB2312" w:cs="华文仿宋"/>
          <w:b w:val="0"/>
          <w:bCs w:val="0"/>
          <w:caps w:val="0"/>
          <w:smallCaps w:val="0"/>
          <w:color w:val="000000"/>
          <w:sz w:val="32"/>
          <w:szCs w:val="32"/>
          <w:lang w:val="zh-CN"/>
        </w:rPr>
        <w:t>多元化</w:t>
      </w:r>
      <w:r>
        <w:rPr>
          <w:rFonts w:hint="eastAsia" w:ascii="Times New Roman" w:hAnsi="Times New Roman" w:eastAsia="仿宋_GB2312" w:cs="华文仿宋"/>
          <w:b w:val="0"/>
          <w:bCs w:val="0"/>
          <w:caps w:val="0"/>
          <w:smallCaps w:val="0"/>
          <w:color w:val="FF0000"/>
          <w:sz w:val="32"/>
          <w:szCs w:val="32"/>
          <w:lang w:val="zh-CN"/>
        </w:rPr>
        <w:t>、</w:t>
      </w:r>
      <w:r>
        <w:rPr>
          <w:rFonts w:hint="eastAsia" w:ascii="Times New Roman" w:hAnsi="Times New Roman" w:eastAsia="仿宋_GB2312" w:cs="华文仿宋"/>
          <w:b w:val="0"/>
          <w:bCs w:val="0"/>
          <w:caps w:val="0"/>
          <w:smallCaps w:val="0"/>
          <w:color w:val="000000"/>
          <w:sz w:val="32"/>
          <w:szCs w:val="32"/>
          <w:lang w:val="zh-CN"/>
        </w:rPr>
        <w:t>应需化的人才服务体系，推进人才公共服务产品标准化管理。健全流动人员人事档案基本公共服务体系。</w:t>
      </w:r>
    </w:p>
    <w:p>
      <w:pPr>
        <w:spacing w:line="560" w:lineRule="exact"/>
        <w:ind w:firstLine="640"/>
        <w:jc w:val="both"/>
        <w:rPr>
          <w:rFonts w:ascii="Times New Roman" w:hAnsi="Times New Roman" w:eastAsia="仿宋_GB2312" w:cs="华文仿宋"/>
          <w:b w:val="0"/>
          <w:bCs w:val="0"/>
          <w:caps w:val="0"/>
          <w:smallCaps w:val="0"/>
          <w:color w:val="000000" w:themeColor="text1"/>
          <w:sz w:val="32"/>
          <w:szCs w:val="32"/>
          <w:lang w:val="zh-CN"/>
        </w:rPr>
      </w:pPr>
      <w:r>
        <w:rPr>
          <w:rFonts w:hint="eastAsia" w:ascii="Times New Roman" w:hAnsi="Times New Roman" w:eastAsia="仿宋_GB2312" w:cs="华文仿宋"/>
          <w:b w:val="0"/>
          <w:bCs w:val="0"/>
          <w:caps w:val="0"/>
          <w:smallCaps w:val="0"/>
          <w:color w:val="000000"/>
          <w:sz w:val="32"/>
          <w:szCs w:val="32"/>
          <w:lang w:val="zh-CN"/>
        </w:rPr>
        <w:t>深入开展</w:t>
      </w:r>
      <w:r>
        <w:rPr>
          <w:rFonts w:hint="eastAsia" w:ascii="Times New Roman" w:hAnsi="Times New Roman" w:eastAsia="仿宋_GB2312" w:cs="华文仿宋"/>
          <w:b w:val="0"/>
          <w:bCs w:val="0"/>
          <w:caps w:val="0"/>
          <w:smallCaps w:val="0"/>
          <w:color w:val="000000" w:themeColor="text1"/>
          <w:sz w:val="32"/>
          <w:szCs w:val="32"/>
          <w:lang w:val="zh-CN"/>
        </w:rPr>
        <w:t>乡村振兴活动，继续巩固完善村级就业社保服务窗口建设，强化</w:t>
      </w:r>
      <w:r>
        <w:rPr>
          <w:rFonts w:ascii="Times New Roman" w:hAnsi="Times New Roman" w:eastAsia="仿宋_GB2312" w:cs="华文仿宋"/>
          <w:b w:val="0"/>
          <w:bCs w:val="0"/>
          <w:caps w:val="0"/>
          <w:smallCaps w:val="0"/>
          <w:color w:val="000000" w:themeColor="text1"/>
          <w:sz w:val="32"/>
          <w:szCs w:val="32"/>
          <w:lang w:val="zh-CN"/>
        </w:rPr>
        <w:t>市</w:t>
      </w:r>
      <w:r>
        <w:rPr>
          <w:rFonts w:hint="eastAsia" w:ascii="Times New Roman" w:hAnsi="Times New Roman" w:eastAsia="仿宋_GB2312" w:cs="华文仿宋"/>
          <w:b w:val="0"/>
          <w:bCs w:val="0"/>
          <w:caps w:val="0"/>
          <w:smallCaps w:val="0"/>
          <w:color w:val="000000" w:themeColor="text1"/>
          <w:sz w:val="32"/>
          <w:szCs w:val="32"/>
          <w:lang w:val="en-US" w:eastAsia="zh-CN"/>
        </w:rPr>
        <w:t>-</w:t>
      </w:r>
      <w:r>
        <w:rPr>
          <w:rFonts w:ascii="Times New Roman" w:hAnsi="Times New Roman" w:eastAsia="仿宋_GB2312" w:cs="华文仿宋"/>
          <w:b w:val="0"/>
          <w:bCs w:val="0"/>
          <w:caps w:val="0"/>
          <w:smallCaps w:val="0"/>
          <w:color w:val="000000" w:themeColor="text1"/>
          <w:sz w:val="32"/>
          <w:szCs w:val="32"/>
          <w:lang w:val="zh-CN"/>
        </w:rPr>
        <w:t>县</w:t>
      </w:r>
      <w:r>
        <w:rPr>
          <w:rFonts w:hint="eastAsia" w:ascii="Times New Roman" w:hAnsi="Times New Roman" w:eastAsia="仿宋_GB2312" w:cs="华文仿宋"/>
          <w:b w:val="0"/>
          <w:bCs w:val="0"/>
          <w:caps w:val="0"/>
          <w:smallCaps w:val="0"/>
          <w:color w:val="000000" w:themeColor="text1"/>
          <w:sz w:val="32"/>
          <w:szCs w:val="32"/>
          <w:lang w:val="en-US" w:eastAsia="zh-CN"/>
        </w:rPr>
        <w:t>-</w:t>
      </w:r>
      <w:r>
        <w:rPr>
          <w:rFonts w:ascii="Times New Roman" w:hAnsi="Times New Roman" w:eastAsia="仿宋_GB2312" w:cs="华文仿宋"/>
          <w:b w:val="0"/>
          <w:bCs w:val="0"/>
          <w:caps w:val="0"/>
          <w:smallCaps w:val="0"/>
          <w:color w:val="000000" w:themeColor="text1"/>
          <w:sz w:val="32"/>
          <w:szCs w:val="32"/>
          <w:lang w:val="zh-CN"/>
        </w:rPr>
        <w:t>乡</w:t>
      </w:r>
      <w:r>
        <w:rPr>
          <w:rFonts w:hint="eastAsia" w:ascii="Times New Roman" w:hAnsi="Times New Roman" w:eastAsia="仿宋_GB2312" w:cs="华文仿宋"/>
          <w:b w:val="0"/>
          <w:bCs w:val="0"/>
          <w:caps w:val="0"/>
          <w:smallCaps w:val="0"/>
          <w:color w:val="000000" w:themeColor="text1"/>
          <w:sz w:val="32"/>
          <w:szCs w:val="32"/>
          <w:lang w:val="en-US" w:eastAsia="zh-CN"/>
        </w:rPr>
        <w:t>-</w:t>
      </w:r>
      <w:r>
        <w:rPr>
          <w:rFonts w:ascii="Times New Roman" w:hAnsi="Times New Roman" w:eastAsia="仿宋_GB2312" w:cs="华文仿宋"/>
          <w:b w:val="0"/>
          <w:bCs w:val="0"/>
          <w:caps w:val="0"/>
          <w:smallCaps w:val="0"/>
          <w:color w:val="000000" w:themeColor="text1"/>
          <w:sz w:val="32"/>
          <w:szCs w:val="32"/>
          <w:lang w:val="zh-CN"/>
        </w:rPr>
        <w:t>村四级人</w:t>
      </w:r>
      <w:r>
        <w:rPr>
          <w:rFonts w:hint="eastAsia" w:ascii="Times New Roman" w:hAnsi="Times New Roman" w:eastAsia="仿宋_GB2312" w:cs="华文仿宋"/>
          <w:b w:val="0"/>
          <w:bCs w:val="0"/>
          <w:caps w:val="0"/>
          <w:smallCaps w:val="0"/>
          <w:color w:val="000000" w:themeColor="text1"/>
          <w:sz w:val="32"/>
          <w:szCs w:val="32"/>
          <w:lang w:val="zh-CN"/>
        </w:rPr>
        <w:t>力资源和社会保障</w:t>
      </w:r>
      <w:r>
        <w:rPr>
          <w:rFonts w:ascii="Times New Roman" w:hAnsi="Times New Roman" w:eastAsia="仿宋_GB2312" w:cs="华文仿宋"/>
          <w:b w:val="0"/>
          <w:bCs w:val="0"/>
          <w:caps w:val="0"/>
          <w:smallCaps w:val="0"/>
          <w:color w:val="000000" w:themeColor="text1"/>
          <w:sz w:val="32"/>
          <w:szCs w:val="32"/>
          <w:lang w:val="zh-CN"/>
        </w:rPr>
        <w:t>服务体系</w:t>
      </w:r>
      <w:r>
        <w:rPr>
          <w:rFonts w:hint="eastAsia" w:ascii="Times New Roman" w:hAnsi="Times New Roman" w:eastAsia="仿宋_GB2312" w:cs="华文仿宋"/>
          <w:b w:val="0"/>
          <w:bCs w:val="0"/>
          <w:caps w:val="0"/>
          <w:smallCaps w:val="0"/>
          <w:color w:val="000000" w:themeColor="text1"/>
          <w:sz w:val="32"/>
          <w:szCs w:val="32"/>
          <w:lang w:val="zh-CN"/>
        </w:rPr>
        <w:t>建设，统筹基本公共服务设施布局和共建共享，推进不同层级公共服务资源配置均等化。</w:t>
      </w:r>
    </w:p>
    <w:p>
      <w:pPr>
        <w:pStyle w:val="4"/>
        <w:jc w:val="center"/>
        <w:rPr>
          <w:rFonts w:hint="eastAsia" w:ascii="黑体" w:hAnsi="黑体" w:eastAsia="黑体" w:cs="黑体"/>
          <w:b w:val="0"/>
          <w:bCs w:val="0"/>
          <w:caps w:val="0"/>
          <w:smallCaps w:val="0"/>
          <w:color w:val="000000" w:themeColor="text1"/>
          <w:sz w:val="32"/>
          <w:szCs w:val="32"/>
        </w:rPr>
      </w:pPr>
      <w:bookmarkStart w:id="258" w:name="_Toc62807878"/>
      <w:bookmarkStart w:id="259" w:name="_Toc62808566"/>
      <w:bookmarkStart w:id="260" w:name="_Toc15039"/>
      <w:bookmarkStart w:id="261" w:name="_Toc62808344"/>
      <w:bookmarkStart w:id="262" w:name="_Toc1976044065_WPSOffice_Level2"/>
      <w:bookmarkStart w:id="263" w:name="_Toc62808434"/>
      <w:bookmarkStart w:id="264" w:name="_Toc74127712"/>
      <w:bookmarkStart w:id="265" w:name="_Toc62808023"/>
      <w:r>
        <w:rPr>
          <w:rFonts w:hint="eastAsia" w:ascii="黑体" w:hAnsi="黑体" w:eastAsia="黑体" w:cs="黑体"/>
          <w:b w:val="0"/>
          <w:bCs w:val="0"/>
          <w:caps w:val="0"/>
          <w:smallCaps w:val="0"/>
          <w:color w:val="000000" w:themeColor="text1"/>
          <w:sz w:val="32"/>
          <w:szCs w:val="32"/>
        </w:rPr>
        <w:t>第二节  推进基本公共服务标准化</w:t>
      </w:r>
      <w:bookmarkEnd w:id="258"/>
      <w:bookmarkEnd w:id="259"/>
      <w:bookmarkEnd w:id="260"/>
      <w:bookmarkEnd w:id="261"/>
      <w:bookmarkEnd w:id="262"/>
      <w:bookmarkEnd w:id="263"/>
      <w:bookmarkEnd w:id="264"/>
      <w:bookmarkEnd w:id="265"/>
    </w:p>
    <w:p>
      <w:pPr>
        <w:spacing w:line="560" w:lineRule="exact"/>
        <w:ind w:firstLine="640"/>
        <w:jc w:val="both"/>
        <w:rPr>
          <w:rFonts w:ascii="Times New Roman" w:hAnsi="Times New Roman" w:eastAsia="仿宋_GB2312" w:cs="华文仿宋"/>
          <w:b w:val="0"/>
          <w:bCs w:val="0"/>
          <w:caps w:val="0"/>
          <w:smallCaps w:val="0"/>
          <w:color w:val="000000" w:themeColor="text1"/>
          <w:sz w:val="32"/>
          <w:szCs w:val="32"/>
          <w:lang w:val="zh-CN"/>
        </w:rPr>
      </w:pPr>
      <w:r>
        <w:rPr>
          <w:rFonts w:hint="eastAsia" w:ascii="Times New Roman" w:hAnsi="Times New Roman" w:eastAsia="仿宋_GB2312" w:cs="华文仿宋"/>
          <w:b w:val="0"/>
          <w:bCs w:val="0"/>
          <w:caps w:val="0"/>
          <w:smallCaps w:val="0"/>
          <w:color w:val="000000" w:themeColor="text1"/>
          <w:sz w:val="32"/>
          <w:szCs w:val="32"/>
          <w:lang w:val="zh-CN"/>
        </w:rPr>
        <w:t>全面实施人力资源和社会保障基本公共服务标准化管理，以标准化促进基本公共服务均等化、普惠化、便捷化。坚持事业发展导向，建立健全融智能化与人力资源和社会保障公共服务业务于一体的标准化体系。全面推进政务服务事项规范化建设。对行政审批和公共服务事项实行减环节、减时限、减材料，不断优经办、优流程、优网络，简化办事环节和手续，提升公共服务可及性。积极探索开展区域性人力资源和社会保障基本公共服务标准体系协作联动，促进区域内人力资源和社会保障基本公共服务有效衔接。</w:t>
      </w:r>
    </w:p>
    <w:p>
      <w:pPr>
        <w:pStyle w:val="4"/>
        <w:bidi w:val="0"/>
        <w:jc w:val="center"/>
        <w:rPr>
          <w:rFonts w:hint="eastAsia" w:ascii="黑体" w:hAnsi="黑体" w:eastAsia="黑体" w:cs="黑体"/>
          <w:b w:val="0"/>
          <w:bCs w:val="0"/>
          <w:caps w:val="0"/>
          <w:smallCaps w:val="0"/>
          <w:color w:val="000000" w:themeColor="text1"/>
          <w:sz w:val="32"/>
          <w:szCs w:val="32"/>
        </w:rPr>
      </w:pPr>
      <w:bookmarkStart w:id="266" w:name="_Toc1073485034_WPSOffice_Level2"/>
      <w:bookmarkStart w:id="267" w:name="_Toc20003"/>
      <w:bookmarkStart w:id="268" w:name="_Toc72743116"/>
      <w:bookmarkStart w:id="269" w:name="_Toc62808345"/>
      <w:bookmarkStart w:id="270" w:name="_Toc62808435"/>
      <w:bookmarkStart w:id="271" w:name="_Toc62807879"/>
      <w:bookmarkStart w:id="272" w:name="_Toc62808024"/>
      <w:bookmarkStart w:id="273" w:name="_Toc74127713"/>
      <w:bookmarkStart w:id="274" w:name="_Toc62808567"/>
      <w:r>
        <w:rPr>
          <w:rFonts w:hint="eastAsia" w:ascii="黑体" w:hAnsi="黑体" w:eastAsia="黑体" w:cs="黑体"/>
          <w:b w:val="0"/>
          <w:bCs w:val="0"/>
          <w:caps w:val="0"/>
          <w:smallCaps w:val="0"/>
          <w:color w:val="000000" w:themeColor="text1"/>
          <w:sz w:val="32"/>
          <w:szCs w:val="32"/>
        </w:rPr>
        <w:t>第三节　推进基本公共服务信息化</w:t>
      </w:r>
      <w:bookmarkEnd w:id="266"/>
      <w:bookmarkEnd w:id="267"/>
      <w:bookmarkEnd w:id="268"/>
    </w:p>
    <w:p>
      <w:pPr>
        <w:ind w:firstLine="640" w:firstLineChars="200"/>
        <w:jc w:val="both"/>
        <w:rPr>
          <w:rFonts w:ascii="Times New Roman" w:hAnsi="Times New Roman" w:eastAsia="仿宋_GB2312" w:cs="华文仿宋"/>
          <w:b w:val="0"/>
          <w:bCs w:val="0"/>
          <w:caps w:val="0"/>
          <w:smallCaps w:val="0"/>
          <w:color w:val="000000" w:themeColor="text1"/>
          <w:sz w:val="32"/>
          <w:szCs w:val="32"/>
        </w:rPr>
      </w:pPr>
      <w:r>
        <w:rPr>
          <w:rFonts w:hint="eastAsia" w:ascii="Times New Roman" w:hAnsi="Times New Roman" w:eastAsia="仿宋_GB2312" w:cs="华文仿宋"/>
          <w:b w:val="0"/>
          <w:bCs w:val="0"/>
          <w:caps w:val="0"/>
          <w:smallCaps w:val="0"/>
          <w:color w:val="000000" w:themeColor="text1"/>
          <w:sz w:val="32"/>
          <w:szCs w:val="32"/>
        </w:rPr>
        <w:t>按照国家统一部署，统筹规划、统一建设，配合自治区实施“金保工程”三期建设，建设全区人力资源</w:t>
      </w:r>
      <w:r>
        <w:rPr>
          <w:rFonts w:hint="eastAsia" w:ascii="Times New Roman" w:hAnsi="Times New Roman" w:eastAsia="仿宋_GB2312" w:cs="华文仿宋"/>
          <w:b w:val="0"/>
          <w:bCs w:val="0"/>
          <w:caps w:val="0"/>
          <w:smallCaps w:val="0"/>
          <w:color w:val="000000" w:themeColor="text1"/>
          <w:sz w:val="32"/>
          <w:szCs w:val="32"/>
          <w:lang w:eastAsia="zh-CN"/>
        </w:rPr>
        <w:t>和</w:t>
      </w:r>
      <w:r>
        <w:rPr>
          <w:rFonts w:hint="eastAsia" w:ascii="Times New Roman" w:hAnsi="Times New Roman" w:eastAsia="仿宋_GB2312" w:cs="华文仿宋"/>
          <w:b w:val="0"/>
          <w:bCs w:val="0"/>
          <w:caps w:val="0"/>
          <w:smallCaps w:val="0"/>
          <w:color w:val="000000" w:themeColor="text1"/>
          <w:sz w:val="32"/>
          <w:szCs w:val="32"/>
        </w:rPr>
        <w:t>社会保障信息系统，拓展创新柳州市本地化业务服务。推进全市人力资源</w:t>
      </w:r>
      <w:r>
        <w:rPr>
          <w:rFonts w:hint="eastAsia" w:ascii="Times New Roman" w:hAnsi="Times New Roman" w:eastAsia="仿宋_GB2312" w:cs="华文仿宋"/>
          <w:b w:val="0"/>
          <w:bCs w:val="0"/>
          <w:caps w:val="0"/>
          <w:smallCaps w:val="0"/>
          <w:color w:val="000000" w:themeColor="text1"/>
          <w:sz w:val="32"/>
          <w:szCs w:val="32"/>
          <w:lang w:eastAsia="zh-CN"/>
        </w:rPr>
        <w:t>和</w:t>
      </w:r>
      <w:r>
        <w:rPr>
          <w:rFonts w:hint="eastAsia" w:ascii="Times New Roman" w:hAnsi="Times New Roman" w:eastAsia="仿宋_GB2312" w:cs="华文仿宋"/>
          <w:b w:val="0"/>
          <w:bCs w:val="0"/>
          <w:caps w:val="0"/>
          <w:smallCaps w:val="0"/>
          <w:color w:val="000000" w:themeColor="text1"/>
          <w:sz w:val="32"/>
          <w:szCs w:val="32"/>
        </w:rPr>
        <w:t>社会保障系统“全数据共享、全服务上网、全业务用卡”工作，逐步建立以社会保障卡为载体的居民服务“一卡通”新格局。加强就业培训、社会保障、人事人才、劳动关系等人力资源</w:t>
      </w:r>
      <w:r>
        <w:rPr>
          <w:rFonts w:hint="eastAsia" w:ascii="Times New Roman" w:hAnsi="Times New Roman" w:eastAsia="仿宋_GB2312" w:cs="华文仿宋"/>
          <w:b w:val="0"/>
          <w:bCs w:val="0"/>
          <w:caps w:val="0"/>
          <w:smallCaps w:val="0"/>
          <w:color w:val="000000" w:themeColor="text1"/>
          <w:sz w:val="32"/>
          <w:szCs w:val="32"/>
          <w:lang w:eastAsia="zh-CN"/>
        </w:rPr>
        <w:t>和</w:t>
      </w:r>
      <w:r>
        <w:rPr>
          <w:rFonts w:hint="eastAsia" w:ascii="Times New Roman" w:hAnsi="Times New Roman" w:eastAsia="仿宋_GB2312" w:cs="华文仿宋"/>
          <w:b w:val="0"/>
          <w:bCs w:val="0"/>
          <w:caps w:val="0"/>
          <w:smallCaps w:val="0"/>
          <w:color w:val="000000" w:themeColor="text1"/>
          <w:sz w:val="32"/>
          <w:szCs w:val="32"/>
        </w:rPr>
        <w:t>社会保障业务系统的一体化整合，加强技工学校信息化建设，努力实现全市人力资源</w:t>
      </w:r>
      <w:r>
        <w:rPr>
          <w:rFonts w:hint="eastAsia" w:ascii="Times New Roman" w:hAnsi="Times New Roman" w:eastAsia="仿宋_GB2312" w:cs="华文仿宋"/>
          <w:b w:val="0"/>
          <w:bCs w:val="0"/>
          <w:caps w:val="0"/>
          <w:smallCaps w:val="0"/>
          <w:color w:val="000000" w:themeColor="text1"/>
          <w:sz w:val="32"/>
          <w:szCs w:val="32"/>
          <w:lang w:eastAsia="zh-CN"/>
        </w:rPr>
        <w:t>和</w:t>
      </w:r>
      <w:r>
        <w:rPr>
          <w:rFonts w:hint="eastAsia" w:ascii="Times New Roman" w:hAnsi="Times New Roman" w:eastAsia="仿宋_GB2312" w:cs="华文仿宋"/>
          <w:b w:val="0"/>
          <w:bCs w:val="0"/>
          <w:caps w:val="0"/>
          <w:smallCaps w:val="0"/>
          <w:color w:val="000000" w:themeColor="text1"/>
          <w:sz w:val="32"/>
          <w:szCs w:val="32"/>
        </w:rPr>
        <w:t>社会保障系统跨层级、跨地区、跨工作领域的业务协同和数据共享，推进线下与线上服务相融合，全面提升“互联网+人社”便民服务能力。</w:t>
      </w:r>
    </w:p>
    <w:p>
      <w:pPr>
        <w:ind w:firstLine="640" w:firstLineChars="200"/>
        <w:jc w:val="both"/>
        <w:rPr>
          <w:rFonts w:ascii="Times New Roman" w:hAnsi="Times New Roman" w:eastAsia="仿宋_GB2312" w:cs="华文仿宋"/>
          <w:b w:val="0"/>
          <w:bCs w:val="0"/>
          <w:caps w:val="0"/>
          <w:smallCaps w:val="0"/>
          <w:color w:val="000000" w:themeColor="text1"/>
          <w:sz w:val="32"/>
          <w:szCs w:val="32"/>
        </w:rPr>
      </w:pPr>
      <w:r>
        <w:rPr>
          <w:rFonts w:hint="eastAsia" w:ascii="Times New Roman" w:hAnsi="Times New Roman" w:eastAsia="仿宋_GB2312" w:cs="华文仿宋"/>
          <w:b w:val="0"/>
          <w:bCs w:val="0"/>
          <w:caps w:val="0"/>
          <w:smallCaps w:val="0"/>
          <w:color w:val="000000" w:themeColor="text1"/>
          <w:sz w:val="32"/>
          <w:szCs w:val="32"/>
        </w:rPr>
        <w:t>配合自治区建立人力资源和社会保障大数据服务平台，全面深化大数据应用，努力实现跨部门、跨行业数据共享共用。全力筑牢信息安全体系，提升信息安全保障能力。配合自治区开展全区人社一体化公共服务智能化、多渠道建设。</w:t>
      </w:r>
    </w:p>
    <w:p>
      <w:pPr>
        <w:ind w:firstLine="640" w:firstLineChars="200"/>
        <w:jc w:val="both"/>
        <w:rPr>
          <w:rFonts w:ascii="Times New Roman" w:hAnsi="Times New Roman" w:eastAsia="仿宋_GB2312" w:cs="华文仿宋"/>
          <w:b w:val="0"/>
          <w:bCs w:val="0"/>
          <w:caps w:val="0"/>
          <w:smallCaps w:val="0"/>
          <w:color w:val="000000" w:themeColor="text1"/>
          <w:sz w:val="32"/>
          <w:szCs w:val="32"/>
        </w:rPr>
      </w:pPr>
      <w:r>
        <w:rPr>
          <w:rFonts w:hint="eastAsia" w:ascii="Times New Roman" w:hAnsi="Times New Roman" w:eastAsia="仿宋_GB2312" w:cs="华文仿宋"/>
          <w:b w:val="0"/>
          <w:bCs w:val="0"/>
          <w:caps w:val="0"/>
          <w:smallCaps w:val="0"/>
          <w:color w:val="000000" w:themeColor="text1"/>
          <w:sz w:val="32"/>
          <w:szCs w:val="32"/>
        </w:rPr>
        <w:t>落实</w:t>
      </w:r>
      <w:r>
        <w:rPr>
          <w:rFonts w:hint="eastAsia" w:ascii="Times New Roman" w:hAnsi="Times New Roman" w:eastAsia="仿宋_GB2312" w:cs="华文仿宋"/>
          <w:b w:val="0"/>
          <w:bCs w:val="0"/>
          <w:caps w:val="0"/>
          <w:smallCaps w:val="0"/>
          <w:color w:val="000000" w:themeColor="text1"/>
          <w:kern w:val="30"/>
          <w:sz w:val="32"/>
          <w:szCs w:val="32"/>
          <w:lang w:eastAsia="zh-CN"/>
        </w:rPr>
        <w:t>人力资源和社会保障</w:t>
      </w:r>
      <w:r>
        <w:rPr>
          <w:rFonts w:hint="eastAsia" w:ascii="Times New Roman" w:hAnsi="Times New Roman" w:eastAsia="仿宋_GB2312" w:cs="华文仿宋"/>
          <w:b w:val="0"/>
          <w:bCs w:val="0"/>
          <w:caps w:val="0"/>
          <w:smallCaps w:val="0"/>
          <w:color w:val="000000" w:themeColor="text1"/>
          <w:sz w:val="32"/>
          <w:szCs w:val="32"/>
        </w:rPr>
        <w:t>系统办公自动化工作要求，推进</w:t>
      </w:r>
      <w:r>
        <w:rPr>
          <w:rFonts w:hint="eastAsia" w:ascii="Times New Roman" w:hAnsi="Times New Roman" w:eastAsia="仿宋_GB2312" w:cs="华文仿宋"/>
          <w:b w:val="0"/>
          <w:bCs w:val="0"/>
          <w:caps w:val="0"/>
          <w:smallCaps w:val="0"/>
          <w:color w:val="000000" w:themeColor="text1"/>
          <w:kern w:val="30"/>
          <w:sz w:val="32"/>
          <w:szCs w:val="32"/>
          <w:lang w:eastAsia="zh-CN"/>
        </w:rPr>
        <w:t>人力资源和社会保障</w:t>
      </w:r>
      <w:r>
        <w:rPr>
          <w:rFonts w:hint="eastAsia" w:ascii="Times New Roman" w:hAnsi="Times New Roman" w:eastAsia="仿宋_GB2312" w:cs="华文仿宋"/>
          <w:b w:val="0"/>
          <w:bCs w:val="0"/>
          <w:caps w:val="0"/>
          <w:smallCaps w:val="0"/>
          <w:color w:val="000000" w:themeColor="text1"/>
          <w:sz w:val="32"/>
          <w:szCs w:val="32"/>
        </w:rPr>
        <w:t>移动办公平台</w:t>
      </w:r>
      <w:r>
        <w:rPr>
          <w:rFonts w:hint="eastAsia" w:ascii="Times New Roman" w:hAnsi="Times New Roman" w:eastAsia="仿宋_GB2312" w:cs="华文仿宋"/>
          <w:b w:val="0"/>
          <w:bCs w:val="0"/>
          <w:caps w:val="0"/>
          <w:smallCaps w:val="0"/>
          <w:color w:val="000000" w:themeColor="text1"/>
          <w:sz w:val="32"/>
          <w:szCs w:val="32"/>
          <w:lang w:eastAsia="zh-CN"/>
        </w:rPr>
        <w:t>（</w:t>
      </w:r>
      <w:r>
        <w:rPr>
          <w:rFonts w:hint="eastAsia" w:ascii="Times New Roman" w:hAnsi="Times New Roman" w:eastAsia="仿宋_GB2312" w:cs="华文仿宋"/>
          <w:b w:val="0"/>
          <w:bCs w:val="0"/>
          <w:caps w:val="0"/>
          <w:smallCaps w:val="0"/>
          <w:color w:val="000000" w:themeColor="text1"/>
          <w:sz w:val="32"/>
          <w:szCs w:val="32"/>
        </w:rPr>
        <w:t>政务微信</w:t>
      </w:r>
      <w:r>
        <w:rPr>
          <w:rFonts w:hint="eastAsia" w:ascii="Times New Roman" w:hAnsi="Times New Roman" w:eastAsia="仿宋_GB2312" w:cs="华文仿宋"/>
          <w:b w:val="0"/>
          <w:bCs w:val="0"/>
          <w:caps w:val="0"/>
          <w:smallCaps w:val="0"/>
          <w:color w:val="000000" w:themeColor="text1"/>
          <w:sz w:val="32"/>
          <w:szCs w:val="32"/>
          <w:lang w:eastAsia="zh-CN"/>
        </w:rPr>
        <w:t>）</w:t>
      </w:r>
      <w:r>
        <w:rPr>
          <w:rFonts w:hint="eastAsia" w:ascii="Times New Roman" w:hAnsi="Times New Roman" w:eastAsia="仿宋_GB2312" w:cs="华文仿宋"/>
          <w:b w:val="0"/>
          <w:bCs w:val="0"/>
          <w:caps w:val="0"/>
          <w:smallCaps w:val="0"/>
          <w:color w:val="000000" w:themeColor="text1"/>
          <w:sz w:val="32"/>
          <w:szCs w:val="32"/>
        </w:rPr>
        <w:t>推广应用和</w:t>
      </w:r>
      <w:r>
        <w:rPr>
          <w:rFonts w:hint="eastAsia" w:ascii="Times New Roman" w:hAnsi="Times New Roman" w:eastAsia="仿宋_GB2312" w:cs="华文仿宋"/>
          <w:b w:val="0"/>
          <w:bCs w:val="0"/>
          <w:caps w:val="0"/>
          <w:smallCaps w:val="0"/>
          <w:color w:val="000000" w:themeColor="text1"/>
          <w:kern w:val="30"/>
          <w:sz w:val="32"/>
          <w:szCs w:val="32"/>
          <w:lang w:eastAsia="zh-CN"/>
        </w:rPr>
        <w:t>人力资源和社会保障</w:t>
      </w:r>
      <w:r>
        <w:rPr>
          <w:rFonts w:hint="eastAsia" w:ascii="Times New Roman" w:hAnsi="Times New Roman" w:eastAsia="仿宋_GB2312" w:cs="华文仿宋"/>
          <w:b w:val="0"/>
          <w:bCs w:val="0"/>
          <w:caps w:val="0"/>
          <w:smallCaps w:val="0"/>
          <w:color w:val="000000" w:themeColor="text1"/>
          <w:sz w:val="32"/>
          <w:szCs w:val="32"/>
        </w:rPr>
        <w:t>视频会议系统建设。</w:t>
      </w:r>
    </w:p>
    <w:p>
      <w:pPr>
        <w:pStyle w:val="4"/>
        <w:bidi w:val="0"/>
        <w:jc w:val="center"/>
        <w:rPr>
          <w:rFonts w:hint="eastAsia" w:ascii="黑体" w:hAnsi="黑体" w:eastAsia="黑体" w:cs="黑体"/>
          <w:b w:val="0"/>
          <w:bCs w:val="0"/>
          <w:caps w:val="0"/>
          <w:smallCaps w:val="0"/>
          <w:color w:val="000000" w:themeColor="text1"/>
          <w:sz w:val="32"/>
          <w:szCs w:val="32"/>
        </w:rPr>
      </w:pPr>
      <w:bookmarkStart w:id="275" w:name="_Toc5263"/>
      <w:bookmarkStart w:id="276" w:name="_Toc1909452307_WPSOffice_Level2"/>
      <w:r>
        <w:rPr>
          <w:rFonts w:hint="eastAsia" w:ascii="黑体" w:hAnsi="黑体" w:eastAsia="黑体" w:cs="黑体"/>
          <w:b w:val="0"/>
          <w:bCs w:val="0"/>
          <w:caps w:val="0"/>
          <w:smallCaps w:val="0"/>
          <w:color w:val="000000" w:themeColor="text1"/>
          <w:sz w:val="32"/>
          <w:szCs w:val="32"/>
        </w:rPr>
        <w:t>第四节  加强</w:t>
      </w:r>
      <w:r>
        <w:rPr>
          <w:rFonts w:hint="eastAsia" w:ascii="黑体" w:hAnsi="黑体" w:eastAsia="黑体" w:cs="黑体"/>
          <w:b w:val="0"/>
          <w:bCs w:val="0"/>
          <w:caps w:val="0"/>
          <w:smallCaps w:val="0"/>
          <w:color w:val="000000" w:themeColor="text1"/>
          <w:kern w:val="30"/>
          <w:sz w:val="32"/>
          <w:szCs w:val="32"/>
          <w:lang w:eastAsia="zh-CN"/>
        </w:rPr>
        <w:t>人力资源和社会保障</w:t>
      </w:r>
      <w:r>
        <w:rPr>
          <w:rFonts w:hint="eastAsia" w:ascii="黑体" w:hAnsi="黑体" w:eastAsia="黑体" w:cs="黑体"/>
          <w:b w:val="0"/>
          <w:bCs w:val="0"/>
          <w:caps w:val="0"/>
          <w:smallCaps w:val="0"/>
          <w:color w:val="000000" w:themeColor="text1"/>
          <w:sz w:val="32"/>
          <w:szCs w:val="32"/>
        </w:rPr>
        <w:t>系统行风建设</w:t>
      </w:r>
      <w:bookmarkEnd w:id="269"/>
      <w:bookmarkEnd w:id="270"/>
      <w:bookmarkEnd w:id="271"/>
      <w:bookmarkEnd w:id="272"/>
      <w:bookmarkEnd w:id="273"/>
      <w:bookmarkEnd w:id="274"/>
      <w:bookmarkEnd w:id="275"/>
      <w:bookmarkEnd w:id="276"/>
    </w:p>
    <w:p>
      <w:pPr>
        <w:spacing w:line="560" w:lineRule="exact"/>
        <w:ind w:firstLine="640"/>
        <w:jc w:val="both"/>
        <w:rPr>
          <w:rFonts w:ascii="Times New Roman" w:hAnsi="Times New Roman" w:eastAsia="仿宋_GB2312" w:cs="华文仿宋"/>
          <w:b w:val="0"/>
          <w:bCs w:val="0"/>
          <w:caps w:val="0"/>
          <w:smallCaps w:val="0"/>
          <w:color w:val="000000" w:themeColor="text1"/>
          <w:sz w:val="32"/>
          <w:szCs w:val="32"/>
          <w:lang w:val="zh-CN"/>
        </w:rPr>
      </w:pPr>
      <w:r>
        <w:rPr>
          <w:rFonts w:hint="eastAsia" w:ascii="Times New Roman" w:hAnsi="Times New Roman" w:eastAsia="仿宋_GB2312" w:cs="华文仿宋"/>
          <w:b w:val="0"/>
          <w:bCs w:val="0"/>
          <w:caps w:val="0"/>
          <w:smallCaps w:val="0"/>
          <w:color w:val="000000" w:themeColor="text1"/>
          <w:sz w:val="32"/>
          <w:szCs w:val="32"/>
          <w:lang w:val="zh-CN"/>
        </w:rPr>
        <w:t>开展全市人力资源和社会保障系统行风建设提升行动。构建简约高效的服务管理制度体系，动态调整行政审批和公共服务事项清单及办事指南，推广证明事项告知承诺制，实行证明材料正面清单制度，进一步提升基本公共服务能力。</w:t>
      </w:r>
      <w:r>
        <w:rPr>
          <w:rFonts w:ascii="Times New Roman" w:hAnsi="Times New Roman" w:eastAsia="仿宋_GB2312" w:cs="华文仿宋"/>
          <w:b w:val="0"/>
          <w:bCs w:val="0"/>
          <w:caps w:val="0"/>
          <w:smallCaps w:val="0"/>
          <w:color w:val="000000" w:themeColor="text1"/>
          <w:sz w:val="32"/>
          <w:szCs w:val="32"/>
          <w:lang w:val="zh-CN"/>
        </w:rPr>
        <w:t>全面推进</w:t>
      </w:r>
      <w:r>
        <w:rPr>
          <w:rFonts w:hint="eastAsia" w:ascii="Times New Roman" w:hAnsi="Times New Roman" w:eastAsia="仿宋_GB2312" w:cs="华文仿宋"/>
          <w:b w:val="0"/>
          <w:bCs w:val="0"/>
          <w:caps w:val="0"/>
          <w:smallCaps w:val="0"/>
          <w:color w:val="000000" w:themeColor="text1"/>
          <w:sz w:val="32"/>
          <w:szCs w:val="32"/>
          <w:lang w:val="zh-CN"/>
        </w:rPr>
        <w:t>人力资源和社会保障业务“</w:t>
      </w:r>
      <w:r>
        <w:rPr>
          <w:rFonts w:ascii="Times New Roman" w:hAnsi="Times New Roman" w:eastAsia="仿宋_GB2312" w:cs="华文仿宋"/>
          <w:b w:val="0"/>
          <w:bCs w:val="0"/>
          <w:caps w:val="0"/>
          <w:smallCaps w:val="0"/>
          <w:color w:val="000000" w:themeColor="text1"/>
          <w:sz w:val="32"/>
          <w:szCs w:val="32"/>
          <w:lang w:val="zh-CN"/>
        </w:rPr>
        <w:t>一网一门一次</w:t>
      </w:r>
      <w:r>
        <w:rPr>
          <w:rFonts w:hint="eastAsia" w:ascii="Times New Roman" w:hAnsi="Times New Roman" w:eastAsia="仿宋_GB2312" w:cs="华文仿宋"/>
          <w:b w:val="0"/>
          <w:bCs w:val="0"/>
          <w:caps w:val="0"/>
          <w:smallCaps w:val="0"/>
          <w:color w:val="000000" w:themeColor="text1"/>
          <w:sz w:val="32"/>
          <w:szCs w:val="32"/>
          <w:lang w:val="zh-CN"/>
        </w:rPr>
        <w:t>”服务</w:t>
      </w:r>
      <w:r>
        <w:rPr>
          <w:rFonts w:ascii="Times New Roman" w:hAnsi="Times New Roman" w:eastAsia="仿宋_GB2312" w:cs="华文仿宋"/>
          <w:b w:val="0"/>
          <w:bCs w:val="0"/>
          <w:caps w:val="0"/>
          <w:smallCaps w:val="0"/>
          <w:color w:val="000000" w:themeColor="text1"/>
          <w:sz w:val="32"/>
          <w:szCs w:val="32"/>
          <w:lang w:val="zh-CN"/>
        </w:rPr>
        <w:t>改革</w:t>
      </w:r>
      <w:r>
        <w:rPr>
          <w:rFonts w:hint="eastAsia" w:ascii="Times New Roman" w:hAnsi="Times New Roman" w:eastAsia="仿宋_GB2312" w:cs="华文仿宋"/>
          <w:b w:val="0"/>
          <w:bCs w:val="0"/>
          <w:caps w:val="0"/>
          <w:smallCaps w:val="0"/>
          <w:color w:val="000000" w:themeColor="text1"/>
          <w:sz w:val="32"/>
          <w:szCs w:val="32"/>
          <w:lang w:val="zh-CN"/>
        </w:rPr>
        <w:t>，实现线上“一网通办”、线下“只进一扇门”、现场办理“最多跑一次”。</w:t>
      </w:r>
    </w:p>
    <w:p>
      <w:pPr>
        <w:spacing w:line="560" w:lineRule="exact"/>
        <w:ind w:firstLine="640"/>
        <w:jc w:val="both"/>
        <w:rPr>
          <w:rFonts w:ascii="Times New Roman" w:hAnsi="Times New Roman" w:eastAsia="仿宋_GB2312" w:cs="华文仿宋"/>
          <w:b w:val="0"/>
          <w:bCs w:val="0"/>
          <w:caps w:val="0"/>
          <w:smallCaps w:val="0"/>
          <w:strike/>
          <w:color w:val="000000" w:themeColor="text1"/>
          <w:sz w:val="16"/>
          <w:szCs w:val="16"/>
          <w:lang w:val="zh-CN"/>
        </w:rPr>
      </w:pPr>
      <w:r>
        <w:rPr>
          <w:rFonts w:hint="eastAsia" w:ascii="Times New Roman" w:hAnsi="Times New Roman" w:eastAsia="仿宋_GB2312" w:cs="华文仿宋"/>
          <w:b w:val="0"/>
          <w:bCs w:val="0"/>
          <w:caps w:val="0"/>
          <w:smallCaps w:val="0"/>
          <w:color w:val="000000" w:themeColor="text1"/>
          <w:sz w:val="32"/>
          <w:szCs w:val="32"/>
          <w:lang w:val="zh-CN"/>
        </w:rPr>
        <w:t>建立健全人力资源和社会保障公共服务从业人员继续教育制度。常态化开展业务技能练兵，大力培育和宣传“人社知识通”。</w:t>
      </w:r>
      <w:r>
        <w:rPr>
          <w:rFonts w:ascii="Times New Roman" w:hAnsi="Times New Roman" w:eastAsia="仿宋_GB2312" w:cs="华文仿宋"/>
          <w:b w:val="0"/>
          <w:bCs w:val="0"/>
          <w:caps w:val="0"/>
          <w:smallCaps w:val="0"/>
          <w:color w:val="000000" w:themeColor="text1"/>
          <w:sz w:val="32"/>
          <w:szCs w:val="32"/>
        </w:rPr>
        <w:t>加强对</w:t>
      </w:r>
      <w:r>
        <w:rPr>
          <w:rFonts w:hint="eastAsia" w:ascii="Times New Roman" w:hAnsi="Times New Roman" w:eastAsia="仿宋_GB2312" w:cs="华文仿宋"/>
          <w:b w:val="0"/>
          <w:bCs w:val="0"/>
          <w:caps w:val="0"/>
          <w:smallCaps w:val="0"/>
          <w:color w:val="000000" w:themeColor="text1"/>
          <w:sz w:val="32"/>
          <w:szCs w:val="32"/>
        </w:rPr>
        <w:t>村级</w:t>
      </w:r>
      <w:r>
        <w:rPr>
          <w:rFonts w:ascii="Times New Roman" w:hAnsi="Times New Roman" w:eastAsia="仿宋_GB2312" w:cs="华文仿宋"/>
          <w:b w:val="0"/>
          <w:bCs w:val="0"/>
          <w:caps w:val="0"/>
          <w:smallCaps w:val="0"/>
          <w:color w:val="000000" w:themeColor="text1"/>
          <w:sz w:val="32"/>
          <w:szCs w:val="32"/>
        </w:rPr>
        <w:t>协管员队伍的教育培训。</w:t>
      </w:r>
      <w:r>
        <w:rPr>
          <w:rFonts w:hint="eastAsia" w:ascii="Times New Roman" w:hAnsi="Times New Roman" w:eastAsia="仿宋_GB2312" w:cs="华文仿宋"/>
          <w:b w:val="0"/>
          <w:bCs w:val="0"/>
          <w:caps w:val="0"/>
          <w:smallCaps w:val="0"/>
          <w:color w:val="000000" w:themeColor="text1"/>
          <w:sz w:val="32"/>
          <w:szCs w:val="32"/>
          <w:lang w:val="zh-CN"/>
        </w:rPr>
        <w:t>规范各级人力资源和社会保障基本公共服务供给行为。建立公众满意度测评指标体系，健全监督问责机制。开展行风建设问题专项整改，及时通报行风建设负面案例。</w:t>
      </w:r>
    </w:p>
    <w:p>
      <w:pPr>
        <w:pStyle w:val="3"/>
        <w:spacing w:line="560" w:lineRule="exact"/>
        <w:jc w:val="center"/>
        <w:rPr>
          <w:rFonts w:hint="eastAsia" w:ascii="黑体" w:hAnsi="黑体" w:eastAsia="黑体" w:cs="黑体"/>
          <w:b w:val="0"/>
          <w:bCs w:val="0"/>
          <w:caps w:val="0"/>
          <w:smallCaps w:val="0"/>
          <w:color w:val="000000" w:themeColor="text1"/>
          <w:sz w:val="32"/>
          <w:szCs w:val="32"/>
        </w:rPr>
      </w:pPr>
      <w:bookmarkStart w:id="277" w:name="_Toc62808436"/>
      <w:bookmarkStart w:id="278" w:name="_Toc35437493"/>
      <w:bookmarkStart w:id="279" w:name="_Toc32117"/>
      <w:bookmarkStart w:id="280" w:name="_Toc62807880"/>
      <w:bookmarkStart w:id="281" w:name="_Toc62808346"/>
      <w:bookmarkStart w:id="282" w:name="_Toc62808568"/>
      <w:bookmarkStart w:id="283" w:name="_Toc62808025"/>
      <w:bookmarkStart w:id="284" w:name="_Toc1474388336_WPSOffice_Level1"/>
      <w:r>
        <w:rPr>
          <w:rFonts w:hint="eastAsia" w:ascii="黑体" w:hAnsi="黑体" w:eastAsia="黑体" w:cs="黑体"/>
          <w:b w:val="0"/>
          <w:bCs w:val="0"/>
          <w:caps w:val="0"/>
          <w:smallCaps w:val="0"/>
          <w:color w:val="000000" w:themeColor="text1"/>
          <w:sz w:val="32"/>
          <w:szCs w:val="32"/>
        </w:rPr>
        <w:t>第七章 规划保障措施</w:t>
      </w:r>
      <w:bookmarkEnd w:id="277"/>
      <w:bookmarkEnd w:id="278"/>
      <w:bookmarkEnd w:id="279"/>
      <w:bookmarkEnd w:id="280"/>
      <w:bookmarkEnd w:id="281"/>
      <w:bookmarkEnd w:id="282"/>
      <w:bookmarkEnd w:id="283"/>
      <w:bookmarkEnd w:id="284"/>
      <w:bookmarkStart w:id="285" w:name="_Toc418586137"/>
      <w:bookmarkStart w:id="286" w:name="_Toc418584399"/>
      <w:bookmarkStart w:id="287" w:name="_Toc418584587"/>
      <w:bookmarkStart w:id="288" w:name="_Toc457384274"/>
    </w:p>
    <w:bookmarkEnd w:id="285"/>
    <w:bookmarkEnd w:id="286"/>
    <w:bookmarkEnd w:id="287"/>
    <w:bookmarkEnd w:id="288"/>
    <w:p>
      <w:pPr>
        <w:pStyle w:val="36"/>
        <w:spacing w:line="560" w:lineRule="exact"/>
        <w:ind w:firstLine="640" w:firstLineChars="200"/>
        <w:jc w:val="both"/>
        <w:rPr>
          <w:rFonts w:ascii="Times New Roman" w:hAnsi="Times New Roman" w:eastAsia="仿宋_GB2312" w:cs="华文仿宋"/>
          <w:b w:val="0"/>
          <w:bCs w:val="0"/>
          <w:caps w:val="0"/>
          <w:smallCaps w:val="0"/>
          <w:color w:val="000000" w:themeColor="text1"/>
          <w:sz w:val="32"/>
          <w:szCs w:val="32"/>
          <w:lang w:val="zh-CN"/>
        </w:rPr>
      </w:pPr>
      <w:bookmarkStart w:id="289" w:name="_Toc428289640"/>
      <w:r>
        <w:rPr>
          <w:rFonts w:hint="eastAsia" w:ascii="Times New Roman" w:hAnsi="Times New Roman" w:eastAsia="仿宋_GB2312" w:cs="华文仿宋"/>
          <w:b w:val="0"/>
          <w:bCs w:val="0"/>
          <w:caps w:val="0"/>
          <w:smallCaps w:val="0"/>
          <w:color w:val="000000" w:themeColor="text1"/>
          <w:sz w:val="32"/>
          <w:szCs w:val="32"/>
          <w:lang w:val="zh-CN"/>
        </w:rPr>
        <w:t>健全统计调查制度，加强数据分析，及时、准确把握人力资源和社会保障事业发展状况，提高对未来形势发展的综合研判水平。</w:t>
      </w:r>
    </w:p>
    <w:p>
      <w:pPr>
        <w:pStyle w:val="4"/>
        <w:jc w:val="center"/>
        <w:rPr>
          <w:rFonts w:hint="eastAsia" w:ascii="黑体" w:hAnsi="黑体" w:eastAsia="黑体" w:cs="黑体"/>
          <w:b w:val="0"/>
          <w:bCs w:val="0"/>
          <w:caps w:val="0"/>
          <w:smallCaps w:val="0"/>
          <w:color w:val="000000" w:themeColor="text1"/>
          <w:sz w:val="32"/>
          <w:szCs w:val="32"/>
        </w:rPr>
      </w:pPr>
      <w:bookmarkStart w:id="290" w:name="_Toc5232"/>
      <w:bookmarkStart w:id="291" w:name="_Toc2055652419_WPSOffice_Level2"/>
      <w:r>
        <w:rPr>
          <w:rFonts w:hint="eastAsia" w:ascii="黑体" w:hAnsi="黑体" w:eastAsia="黑体" w:cs="黑体"/>
          <w:b w:val="0"/>
          <w:bCs w:val="0"/>
          <w:caps w:val="0"/>
          <w:smallCaps w:val="0"/>
          <w:color w:val="000000" w:themeColor="text1"/>
          <w:sz w:val="32"/>
          <w:szCs w:val="32"/>
        </w:rPr>
        <w:t>第一节  加强党的领导</w:t>
      </w:r>
      <w:bookmarkEnd w:id="290"/>
      <w:bookmarkEnd w:id="291"/>
    </w:p>
    <w:p>
      <w:pPr>
        <w:pStyle w:val="36"/>
        <w:spacing w:line="560" w:lineRule="exact"/>
        <w:ind w:firstLine="640" w:firstLineChars="200"/>
        <w:jc w:val="both"/>
        <w:rPr>
          <w:rFonts w:ascii="Times New Roman" w:hAnsi="Times New Roman" w:eastAsia="仿宋_GB2312" w:cs="华文仿宋"/>
          <w:b w:val="0"/>
          <w:bCs w:val="0"/>
          <w:caps w:val="0"/>
          <w:smallCaps w:val="0"/>
          <w:color w:val="000000" w:themeColor="text1"/>
          <w:sz w:val="32"/>
          <w:szCs w:val="32"/>
          <w:lang w:val="zh-CN"/>
        </w:rPr>
      </w:pPr>
      <w:r>
        <w:rPr>
          <w:rFonts w:hint="eastAsia" w:ascii="Times New Roman" w:hAnsi="Times New Roman" w:eastAsia="仿宋_GB2312" w:cs="华文仿宋"/>
          <w:b w:val="0"/>
          <w:bCs w:val="0"/>
          <w:caps w:val="0"/>
          <w:smallCaps w:val="0"/>
          <w:color w:val="000000" w:themeColor="text1"/>
          <w:sz w:val="32"/>
          <w:szCs w:val="32"/>
          <w:lang w:val="zh-CN"/>
        </w:rPr>
        <w:t>聚焦规划目标的贯彻落实，切实加强党对发展规划的集中统一领导。坚持落实局党组推动规划目标落实的主体责任，局党组书记推动规划目标落实的第一责任人职责，引领党组成员认真落实好分管领域规划目标落实的直接领导责任。加强分管领域规划指标任务落实的跟踪问效，强化各项重点工作任务指标的督导检查，发现问题及时整改落实。</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aps w:val="0"/>
          <w:smallCaps w:val="0"/>
          <w:color w:val="000000" w:themeColor="text1"/>
          <w:sz w:val="32"/>
          <w:szCs w:val="32"/>
        </w:rPr>
      </w:pPr>
      <w:bookmarkStart w:id="292" w:name="_Toc2026"/>
      <w:bookmarkStart w:id="293" w:name="_Toc1236039371_WPSOffice_Level2"/>
      <w:r>
        <w:rPr>
          <w:rFonts w:hint="eastAsia" w:ascii="黑体" w:hAnsi="黑体" w:eastAsia="黑体" w:cs="黑体"/>
          <w:b w:val="0"/>
          <w:bCs w:val="0"/>
          <w:caps w:val="0"/>
          <w:smallCaps w:val="0"/>
          <w:color w:val="000000" w:themeColor="text1"/>
          <w:sz w:val="32"/>
          <w:szCs w:val="32"/>
        </w:rPr>
        <w:t>第二节  坚持依法行政</w:t>
      </w:r>
      <w:bookmarkEnd w:id="292"/>
      <w:bookmarkEnd w:id="293"/>
    </w:p>
    <w:p>
      <w:pPr>
        <w:pStyle w:val="36"/>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华文仿宋"/>
          <w:b w:val="0"/>
          <w:bCs w:val="0"/>
          <w:caps w:val="0"/>
          <w:smallCaps w:val="0"/>
          <w:color w:val="000000" w:themeColor="text1"/>
          <w:sz w:val="32"/>
          <w:szCs w:val="32"/>
          <w:lang w:val="zh-CN"/>
        </w:rPr>
      </w:pPr>
      <w:r>
        <w:rPr>
          <w:rFonts w:hint="eastAsia" w:ascii="Times New Roman" w:hAnsi="Times New Roman" w:eastAsia="仿宋_GB2312" w:cs="华文仿宋"/>
          <w:b w:val="0"/>
          <w:bCs w:val="0"/>
          <w:caps w:val="0"/>
          <w:smallCaps w:val="0"/>
          <w:color w:val="000000" w:themeColor="text1"/>
          <w:sz w:val="32"/>
          <w:szCs w:val="32"/>
          <w:lang w:val="zh-CN"/>
        </w:rPr>
        <w:t>严格执行</w:t>
      </w:r>
      <w:r>
        <w:rPr>
          <w:rFonts w:ascii="Times New Roman" w:hAnsi="Times New Roman" w:eastAsia="仿宋_GB2312" w:cs="华文仿宋"/>
          <w:b w:val="0"/>
          <w:bCs w:val="0"/>
          <w:caps w:val="0"/>
          <w:smallCaps w:val="0"/>
          <w:color w:val="000000" w:themeColor="text1"/>
          <w:sz w:val="32"/>
          <w:szCs w:val="32"/>
          <w:lang w:val="zh-CN"/>
        </w:rPr>
        <w:t>人力资源</w:t>
      </w:r>
      <w:r>
        <w:rPr>
          <w:rFonts w:hint="eastAsia" w:ascii="Times New Roman" w:hAnsi="Times New Roman" w:eastAsia="仿宋_GB2312" w:cs="华文仿宋"/>
          <w:b w:val="0"/>
          <w:bCs w:val="0"/>
          <w:caps w:val="0"/>
          <w:smallCaps w:val="0"/>
          <w:color w:val="000000" w:themeColor="text1"/>
          <w:sz w:val="32"/>
          <w:szCs w:val="32"/>
          <w:lang w:val="zh-CN"/>
        </w:rPr>
        <w:t>和</w:t>
      </w:r>
      <w:r>
        <w:rPr>
          <w:rFonts w:ascii="Times New Roman" w:hAnsi="Times New Roman" w:eastAsia="仿宋_GB2312" w:cs="华文仿宋"/>
          <w:b w:val="0"/>
          <w:bCs w:val="0"/>
          <w:caps w:val="0"/>
          <w:smallCaps w:val="0"/>
          <w:color w:val="000000" w:themeColor="text1"/>
          <w:sz w:val="32"/>
          <w:szCs w:val="32"/>
          <w:lang w:val="zh-CN"/>
        </w:rPr>
        <w:t>社会保障法</w:t>
      </w:r>
      <w:r>
        <w:rPr>
          <w:rFonts w:hint="eastAsia" w:ascii="Times New Roman" w:hAnsi="Times New Roman" w:eastAsia="仿宋_GB2312" w:cs="华文仿宋"/>
          <w:b w:val="0"/>
          <w:bCs w:val="0"/>
          <w:caps w:val="0"/>
          <w:smallCaps w:val="0"/>
          <w:color w:val="000000" w:themeColor="text1"/>
          <w:sz w:val="32"/>
          <w:szCs w:val="32"/>
          <w:lang w:val="zh-CN"/>
        </w:rPr>
        <w:t>规</w:t>
      </w:r>
      <w:r>
        <w:rPr>
          <w:rFonts w:ascii="Times New Roman" w:hAnsi="Times New Roman" w:eastAsia="仿宋_GB2312" w:cs="华文仿宋"/>
          <w:b w:val="0"/>
          <w:bCs w:val="0"/>
          <w:caps w:val="0"/>
          <w:smallCaps w:val="0"/>
          <w:color w:val="000000" w:themeColor="text1"/>
          <w:sz w:val="32"/>
          <w:szCs w:val="32"/>
          <w:lang w:val="zh-CN"/>
        </w:rPr>
        <w:t>制度。深化行政审批制度改革，持续推进简政放权、放管结合、优化服务。加强依法行政制度建设，健全依法决策机制，提升行政规范性文件</w:t>
      </w:r>
      <w:r>
        <w:rPr>
          <w:rFonts w:hint="eastAsia" w:ascii="Times New Roman" w:hAnsi="Times New Roman" w:eastAsia="仿宋_GB2312" w:cs="华文仿宋"/>
          <w:b w:val="0"/>
          <w:bCs w:val="0"/>
          <w:caps w:val="0"/>
          <w:smallCaps w:val="0"/>
          <w:color w:val="000000" w:themeColor="text1"/>
          <w:sz w:val="32"/>
          <w:szCs w:val="32"/>
          <w:lang w:val="zh-CN"/>
        </w:rPr>
        <w:t>制定水平</w:t>
      </w:r>
      <w:r>
        <w:rPr>
          <w:rFonts w:ascii="Times New Roman" w:hAnsi="Times New Roman" w:eastAsia="仿宋_GB2312" w:cs="华文仿宋"/>
          <w:b w:val="0"/>
          <w:bCs w:val="0"/>
          <w:caps w:val="0"/>
          <w:smallCaps w:val="0"/>
          <w:color w:val="000000" w:themeColor="text1"/>
          <w:sz w:val="32"/>
          <w:szCs w:val="32"/>
          <w:lang w:val="zh-CN"/>
        </w:rPr>
        <w:t>，完善法律顾问制度和行政复议、行政应诉、</w:t>
      </w:r>
      <w:r>
        <w:rPr>
          <w:rFonts w:hint="eastAsia" w:ascii="Times New Roman" w:hAnsi="Times New Roman" w:eastAsia="仿宋_GB2312" w:cs="华文仿宋"/>
          <w:b w:val="0"/>
          <w:bCs w:val="0"/>
          <w:caps w:val="0"/>
          <w:smallCaps w:val="0"/>
          <w:color w:val="000000" w:themeColor="text1"/>
          <w:sz w:val="32"/>
          <w:szCs w:val="32"/>
          <w:lang w:val="zh-CN"/>
        </w:rPr>
        <w:t>执法监督</w:t>
      </w:r>
      <w:r>
        <w:rPr>
          <w:rFonts w:ascii="Times New Roman" w:hAnsi="Times New Roman" w:eastAsia="仿宋_GB2312" w:cs="华文仿宋"/>
          <w:b w:val="0"/>
          <w:bCs w:val="0"/>
          <w:caps w:val="0"/>
          <w:smallCaps w:val="0"/>
          <w:color w:val="000000" w:themeColor="text1"/>
          <w:sz w:val="32"/>
          <w:szCs w:val="32"/>
          <w:lang w:val="zh-CN"/>
        </w:rPr>
        <w:t>工作制度。</w:t>
      </w:r>
      <w:r>
        <w:rPr>
          <w:rFonts w:hint="eastAsia" w:ascii="Times New Roman" w:hAnsi="Times New Roman" w:eastAsia="仿宋_GB2312" w:cs="华文仿宋"/>
          <w:b w:val="0"/>
          <w:bCs w:val="0"/>
          <w:caps w:val="0"/>
          <w:smallCaps w:val="0"/>
          <w:color w:val="000000" w:themeColor="text1"/>
          <w:sz w:val="32"/>
          <w:szCs w:val="32"/>
          <w:lang w:val="zh-CN"/>
        </w:rPr>
        <w:t>做好</w:t>
      </w:r>
      <w:r>
        <w:rPr>
          <w:rFonts w:ascii="Times New Roman" w:hAnsi="Times New Roman" w:eastAsia="仿宋_GB2312" w:cs="华文仿宋"/>
          <w:b w:val="0"/>
          <w:bCs w:val="0"/>
          <w:caps w:val="0"/>
          <w:smallCaps w:val="0"/>
          <w:color w:val="000000" w:themeColor="text1"/>
          <w:sz w:val="32"/>
          <w:szCs w:val="32"/>
          <w:lang w:val="zh-CN"/>
        </w:rPr>
        <w:t>人力资源和社会保障</w:t>
      </w:r>
      <w:r>
        <w:rPr>
          <w:rFonts w:hint="eastAsia" w:ascii="Times New Roman" w:hAnsi="Times New Roman" w:eastAsia="仿宋_GB2312" w:cs="华文仿宋"/>
          <w:b w:val="0"/>
          <w:bCs w:val="0"/>
          <w:caps w:val="0"/>
          <w:smallCaps w:val="0"/>
          <w:color w:val="000000" w:themeColor="text1"/>
          <w:sz w:val="32"/>
          <w:szCs w:val="32"/>
          <w:lang w:val="zh-CN"/>
        </w:rPr>
        <w:t>“</w:t>
      </w:r>
      <w:r>
        <w:rPr>
          <w:rFonts w:ascii="Times New Roman" w:hAnsi="Times New Roman" w:eastAsia="仿宋_GB2312" w:cs="华文仿宋"/>
          <w:b w:val="0"/>
          <w:bCs w:val="0"/>
          <w:caps w:val="0"/>
          <w:smallCaps w:val="0"/>
          <w:color w:val="000000" w:themeColor="text1"/>
          <w:sz w:val="32"/>
          <w:szCs w:val="32"/>
          <w:lang w:val="zh-CN"/>
        </w:rPr>
        <w:t>八五</w:t>
      </w:r>
      <w:r>
        <w:rPr>
          <w:rFonts w:hint="eastAsia" w:ascii="Times New Roman" w:hAnsi="Times New Roman" w:eastAsia="仿宋_GB2312" w:cs="华文仿宋"/>
          <w:b w:val="0"/>
          <w:bCs w:val="0"/>
          <w:caps w:val="0"/>
          <w:smallCaps w:val="0"/>
          <w:color w:val="000000" w:themeColor="text1"/>
          <w:sz w:val="32"/>
          <w:szCs w:val="32"/>
          <w:lang w:val="zh-CN"/>
        </w:rPr>
        <w:t>”</w:t>
      </w:r>
      <w:r>
        <w:rPr>
          <w:rFonts w:ascii="Times New Roman" w:hAnsi="Times New Roman" w:eastAsia="仿宋_GB2312" w:cs="华文仿宋"/>
          <w:b w:val="0"/>
          <w:bCs w:val="0"/>
          <w:caps w:val="0"/>
          <w:smallCaps w:val="0"/>
          <w:color w:val="000000" w:themeColor="text1"/>
          <w:sz w:val="32"/>
          <w:szCs w:val="32"/>
          <w:lang w:val="zh-CN"/>
        </w:rPr>
        <w:t>普法</w:t>
      </w:r>
      <w:r>
        <w:rPr>
          <w:rFonts w:hint="eastAsia" w:ascii="Times New Roman" w:hAnsi="Times New Roman" w:eastAsia="仿宋_GB2312" w:cs="华文仿宋"/>
          <w:b w:val="0"/>
          <w:bCs w:val="0"/>
          <w:caps w:val="0"/>
          <w:smallCaps w:val="0"/>
          <w:color w:val="000000" w:themeColor="text1"/>
          <w:sz w:val="32"/>
          <w:szCs w:val="32"/>
          <w:lang w:val="zh-CN"/>
        </w:rPr>
        <w:t>工作</w:t>
      </w:r>
      <w:r>
        <w:rPr>
          <w:rFonts w:ascii="Times New Roman" w:hAnsi="Times New Roman" w:eastAsia="仿宋_GB2312" w:cs="华文仿宋"/>
          <w:b w:val="0"/>
          <w:bCs w:val="0"/>
          <w:caps w:val="0"/>
          <w:smallCaps w:val="0"/>
          <w:color w:val="000000" w:themeColor="text1"/>
          <w:sz w:val="32"/>
          <w:szCs w:val="32"/>
          <w:lang w:val="zh-CN"/>
        </w:rPr>
        <w:t>。</w:t>
      </w:r>
    </w:p>
    <w:bookmarkEnd w:id="289"/>
    <w:p>
      <w:pPr>
        <w:pStyle w:val="4"/>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aps w:val="0"/>
          <w:smallCaps w:val="0"/>
          <w:color w:val="000000" w:themeColor="text1"/>
          <w:sz w:val="32"/>
          <w:szCs w:val="32"/>
        </w:rPr>
      </w:pPr>
      <w:bookmarkStart w:id="294" w:name="_Toc1028800574_WPSOffice_Level2"/>
      <w:bookmarkStart w:id="295" w:name="_Toc3452"/>
      <w:r>
        <w:rPr>
          <w:rFonts w:hint="eastAsia" w:ascii="黑体" w:hAnsi="黑体" w:eastAsia="黑体" w:cs="黑体"/>
          <w:b w:val="0"/>
          <w:bCs w:val="0"/>
          <w:caps w:val="0"/>
          <w:smallCaps w:val="0"/>
          <w:color w:val="000000" w:themeColor="text1"/>
          <w:sz w:val="32"/>
          <w:szCs w:val="32"/>
        </w:rPr>
        <w:t>第三节  强化财力保障</w:t>
      </w:r>
      <w:bookmarkEnd w:id="294"/>
      <w:bookmarkEnd w:id="295"/>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华文仿宋"/>
          <w:b w:val="0"/>
          <w:bCs w:val="0"/>
          <w:caps w:val="0"/>
          <w:smallCaps w:val="0"/>
          <w:color w:val="000000" w:themeColor="text1"/>
          <w:sz w:val="32"/>
          <w:szCs w:val="32"/>
          <w:lang w:val="zh-CN"/>
        </w:rPr>
      </w:pPr>
      <w:r>
        <w:rPr>
          <w:rFonts w:hint="eastAsia" w:ascii="Times New Roman" w:hAnsi="Times New Roman" w:eastAsia="仿宋_GB2312" w:cs="华文仿宋"/>
          <w:b w:val="0"/>
          <w:bCs w:val="0"/>
          <w:caps w:val="0"/>
          <w:smallCaps w:val="0"/>
          <w:color w:val="000000" w:themeColor="text1"/>
          <w:sz w:val="32"/>
          <w:szCs w:val="32"/>
          <w:lang w:val="zh-CN"/>
        </w:rPr>
        <w:t>建立与人力资源和社会保障</w:t>
      </w:r>
      <w:r>
        <w:rPr>
          <w:rFonts w:ascii="Times New Roman" w:hAnsi="Times New Roman" w:eastAsia="仿宋_GB2312" w:cs="华文仿宋"/>
          <w:b w:val="0"/>
          <w:bCs w:val="0"/>
          <w:caps w:val="0"/>
          <w:smallCaps w:val="0"/>
          <w:color w:val="000000" w:themeColor="text1"/>
          <w:sz w:val="32"/>
          <w:szCs w:val="32"/>
          <w:lang w:val="zh-CN"/>
        </w:rPr>
        <w:t>工作相匹配的政府预算安排机制。</w:t>
      </w:r>
      <w:r>
        <w:rPr>
          <w:rFonts w:hint="eastAsia" w:ascii="Times New Roman" w:hAnsi="Times New Roman" w:eastAsia="仿宋_GB2312" w:cs="华文仿宋"/>
          <w:b w:val="0"/>
          <w:bCs w:val="0"/>
          <w:caps w:val="0"/>
          <w:smallCaps w:val="0"/>
          <w:color w:val="000000" w:themeColor="text1"/>
          <w:sz w:val="32"/>
          <w:szCs w:val="32"/>
          <w:lang w:val="zh-CN"/>
        </w:rPr>
        <w:t>各级人力资源和社会保障部门要根据推进实现更充分更高质量就业、完善覆盖全民的社会保障体系、提高社会保障水平等需要，积极争取各级政府和有关部门科学合理地调整财政支出结构，完善人力资源和社会保障投入机制，不断加大人力资源和社会保障支出总额，</w:t>
      </w:r>
      <w:r>
        <w:rPr>
          <w:rFonts w:ascii="Times New Roman" w:hAnsi="Times New Roman" w:eastAsia="仿宋_GB2312" w:cs="华文仿宋"/>
          <w:b w:val="0"/>
          <w:bCs w:val="0"/>
          <w:caps w:val="0"/>
          <w:smallCaps w:val="0"/>
          <w:color w:val="000000" w:themeColor="text1"/>
          <w:sz w:val="32"/>
          <w:szCs w:val="32"/>
          <w:lang w:val="zh-CN"/>
        </w:rPr>
        <w:t>确保规划重大</w:t>
      </w:r>
      <w:r>
        <w:rPr>
          <w:rFonts w:hint="eastAsia" w:ascii="Times New Roman" w:hAnsi="Times New Roman" w:eastAsia="仿宋_GB2312" w:cs="华文仿宋"/>
          <w:b w:val="0"/>
          <w:bCs w:val="0"/>
          <w:caps w:val="0"/>
          <w:smallCaps w:val="0"/>
          <w:color w:val="000000" w:themeColor="text1"/>
          <w:sz w:val="32"/>
          <w:szCs w:val="32"/>
          <w:lang w:val="zh-CN"/>
        </w:rPr>
        <w:t>任务和</w:t>
      </w:r>
      <w:r>
        <w:rPr>
          <w:rFonts w:ascii="Times New Roman" w:hAnsi="Times New Roman" w:eastAsia="仿宋_GB2312" w:cs="华文仿宋"/>
          <w:b w:val="0"/>
          <w:bCs w:val="0"/>
          <w:caps w:val="0"/>
          <w:smallCaps w:val="0"/>
          <w:color w:val="000000" w:themeColor="text1"/>
          <w:sz w:val="32"/>
          <w:szCs w:val="32"/>
          <w:lang w:val="zh-CN"/>
        </w:rPr>
        <w:t>项目</w:t>
      </w:r>
      <w:r>
        <w:rPr>
          <w:rFonts w:hint="eastAsia" w:ascii="Times New Roman" w:hAnsi="Times New Roman" w:eastAsia="仿宋_GB2312" w:cs="华文仿宋"/>
          <w:b w:val="0"/>
          <w:bCs w:val="0"/>
          <w:caps w:val="0"/>
          <w:smallCaps w:val="0"/>
          <w:color w:val="000000" w:themeColor="text1"/>
          <w:sz w:val="32"/>
          <w:szCs w:val="32"/>
          <w:lang w:val="zh-CN"/>
        </w:rPr>
        <w:t>顺利</w:t>
      </w:r>
      <w:r>
        <w:rPr>
          <w:rFonts w:ascii="Times New Roman" w:hAnsi="Times New Roman" w:eastAsia="仿宋_GB2312" w:cs="华文仿宋"/>
          <w:b w:val="0"/>
          <w:bCs w:val="0"/>
          <w:caps w:val="0"/>
          <w:smallCaps w:val="0"/>
          <w:color w:val="000000" w:themeColor="text1"/>
          <w:sz w:val="32"/>
          <w:szCs w:val="32"/>
          <w:lang w:val="zh-CN"/>
        </w:rPr>
        <w:t>实施</w:t>
      </w:r>
      <w:r>
        <w:rPr>
          <w:rFonts w:hint="eastAsia" w:ascii="Times New Roman" w:hAnsi="Times New Roman" w:eastAsia="仿宋_GB2312" w:cs="华文仿宋"/>
          <w:b w:val="0"/>
          <w:bCs w:val="0"/>
          <w:caps w:val="0"/>
          <w:smallCaps w:val="0"/>
          <w:color w:val="000000" w:themeColor="text1"/>
          <w:sz w:val="32"/>
          <w:szCs w:val="32"/>
          <w:lang w:val="zh-CN"/>
        </w:rPr>
        <w:t>，保障公共服务机构建设和正常运转，提高人力资源和社会保障公共服务的供给水平。</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aps w:val="0"/>
          <w:smallCaps w:val="0"/>
          <w:color w:val="000000" w:themeColor="text1"/>
          <w:sz w:val="32"/>
          <w:szCs w:val="32"/>
        </w:rPr>
      </w:pPr>
      <w:bookmarkStart w:id="296" w:name="_Toc1286807012_WPSOffice_Level2"/>
      <w:bookmarkStart w:id="297" w:name="_Toc17713"/>
      <w:r>
        <w:rPr>
          <w:rFonts w:hint="eastAsia" w:ascii="黑体" w:hAnsi="黑体" w:eastAsia="黑体" w:cs="黑体"/>
          <w:b w:val="0"/>
          <w:bCs w:val="0"/>
          <w:caps w:val="0"/>
          <w:smallCaps w:val="0"/>
          <w:color w:val="000000" w:themeColor="text1"/>
          <w:sz w:val="32"/>
          <w:szCs w:val="32"/>
        </w:rPr>
        <w:t>第四节  做好舆论引导</w:t>
      </w:r>
      <w:bookmarkEnd w:id="296"/>
      <w:bookmarkEnd w:id="297"/>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华文仿宋"/>
          <w:b w:val="0"/>
          <w:bCs w:val="0"/>
          <w:caps w:val="0"/>
          <w:smallCaps w:val="0"/>
          <w:color w:val="000000" w:themeColor="text1"/>
          <w:sz w:val="32"/>
          <w:szCs w:val="32"/>
          <w:lang w:val="zh-CN"/>
        </w:rPr>
      </w:pPr>
      <w:r>
        <w:rPr>
          <w:rFonts w:hint="eastAsia" w:ascii="Times New Roman" w:hAnsi="Times New Roman" w:eastAsia="仿宋_GB2312" w:cs="华文仿宋"/>
          <w:b w:val="0"/>
          <w:bCs w:val="0"/>
          <w:caps w:val="0"/>
          <w:smallCaps w:val="0"/>
          <w:color w:val="000000" w:themeColor="text1"/>
          <w:sz w:val="32"/>
          <w:szCs w:val="32"/>
          <w:lang w:val="zh-CN"/>
        </w:rPr>
        <w:t>将宣传工作与规划的实施紧密结合，抓好规划解读。加强舆论引导工作，积极拓展宣传阵地，利用互联网技术，构建高效能的宣传机制。坚持正确的舆论导向，加强正面宣传、舆论监督、科学引导，加强基层宣传，完善舆论引导机制，及时回应社会关切问题，积极营造有利于我市人力资源和社会保障规划实施的舆论氛围。</w:t>
      </w:r>
    </w:p>
    <w:p>
      <w:pPr>
        <w:pStyle w:val="2"/>
        <w:rPr>
          <w:rFonts w:hint="eastAsia" w:ascii="Times New Roman" w:hAnsi="Times New Roman" w:eastAsia="仿宋_GB2312" w:cs="华文仿宋"/>
          <w:b w:val="0"/>
          <w:bCs w:val="0"/>
          <w:caps w:val="0"/>
          <w:smallCaps w:val="0"/>
          <w:color w:val="000000" w:themeColor="text1"/>
          <w:sz w:val="32"/>
          <w:szCs w:val="32"/>
          <w:lang w:val="zh-CN"/>
        </w:rPr>
      </w:pPr>
    </w:p>
    <w:p>
      <w:pPr>
        <w:rPr>
          <w:rFonts w:hint="eastAsia" w:ascii="Times New Roman" w:hAnsi="Times New Roman" w:eastAsia="仿宋_GB2312" w:cs="华文仿宋"/>
          <w:b w:val="0"/>
          <w:bCs w:val="0"/>
          <w:caps w:val="0"/>
          <w:smallCaps w:val="0"/>
          <w:color w:val="000000" w:themeColor="text1"/>
          <w:sz w:val="32"/>
          <w:szCs w:val="32"/>
          <w:lang w:val="zh-CN"/>
        </w:rPr>
      </w:pPr>
    </w:p>
    <w:p>
      <w:pPr>
        <w:pStyle w:val="2"/>
        <w:rPr>
          <w:rFonts w:hint="eastAsia" w:ascii="Times New Roman" w:hAnsi="Times New Roman" w:eastAsia="仿宋_GB2312" w:cs="华文仿宋"/>
          <w:b w:val="0"/>
          <w:bCs w:val="0"/>
          <w:caps w:val="0"/>
          <w:smallCaps w:val="0"/>
          <w:color w:val="000000" w:themeColor="text1"/>
          <w:sz w:val="32"/>
          <w:szCs w:val="32"/>
          <w:lang w:val="zh-CN"/>
        </w:rPr>
      </w:pPr>
    </w:p>
    <w:p>
      <w:pPr>
        <w:rPr>
          <w:rFonts w:hint="eastAsia" w:ascii="Times New Roman" w:hAnsi="Times New Roman" w:eastAsia="仿宋_GB2312" w:cs="华文仿宋"/>
          <w:b w:val="0"/>
          <w:bCs w:val="0"/>
          <w:caps w:val="0"/>
          <w:smallCaps w:val="0"/>
          <w:color w:val="000000" w:themeColor="text1"/>
          <w:sz w:val="32"/>
          <w:szCs w:val="32"/>
          <w:lang w:val="zh-CN"/>
        </w:rPr>
      </w:pPr>
    </w:p>
    <w:p>
      <w:pPr>
        <w:pStyle w:val="2"/>
        <w:rPr>
          <w:rFonts w:hint="eastAsia" w:ascii="Times New Roman" w:hAnsi="Times New Roman" w:eastAsia="仿宋_GB2312" w:cs="华文仿宋"/>
          <w:b w:val="0"/>
          <w:bCs w:val="0"/>
          <w:caps w:val="0"/>
          <w:smallCaps w:val="0"/>
          <w:color w:val="000000" w:themeColor="text1"/>
          <w:sz w:val="32"/>
          <w:szCs w:val="32"/>
          <w:lang w:val="zh-CN"/>
        </w:rPr>
      </w:pPr>
    </w:p>
    <w:p>
      <w:pPr>
        <w:rPr>
          <w:rFonts w:hint="eastAsia" w:ascii="Times New Roman" w:hAnsi="Times New Roman" w:eastAsia="仿宋_GB2312" w:cs="华文仿宋"/>
          <w:b w:val="0"/>
          <w:bCs w:val="0"/>
          <w:caps w:val="0"/>
          <w:smallCaps w:val="0"/>
          <w:color w:val="000000" w:themeColor="text1"/>
          <w:sz w:val="32"/>
          <w:szCs w:val="32"/>
          <w:lang w:val="zh-CN"/>
        </w:rPr>
      </w:pPr>
    </w:p>
    <w:p>
      <w:pPr>
        <w:pStyle w:val="2"/>
        <w:rPr>
          <w:rFonts w:hint="eastAsia" w:ascii="Times New Roman" w:hAnsi="Times New Roman" w:eastAsia="仿宋_GB2312" w:cs="华文仿宋"/>
          <w:b w:val="0"/>
          <w:bCs w:val="0"/>
          <w:caps w:val="0"/>
          <w:smallCaps w:val="0"/>
          <w:color w:val="000000" w:themeColor="text1"/>
          <w:sz w:val="32"/>
          <w:szCs w:val="32"/>
          <w:lang w:val="zh-CN"/>
        </w:rPr>
      </w:pPr>
    </w:p>
    <w:p>
      <w:pPr>
        <w:rPr>
          <w:rFonts w:hint="eastAsia" w:ascii="Times New Roman" w:hAnsi="Times New Roman" w:eastAsia="仿宋_GB2312" w:cs="华文仿宋"/>
          <w:b w:val="0"/>
          <w:bCs w:val="0"/>
          <w:caps w:val="0"/>
          <w:smallCaps w:val="0"/>
          <w:color w:val="000000" w:themeColor="text1"/>
          <w:sz w:val="32"/>
          <w:szCs w:val="32"/>
          <w:lang w:val="zh-CN"/>
        </w:rPr>
      </w:pPr>
    </w:p>
    <w:p>
      <w:pPr>
        <w:pStyle w:val="2"/>
        <w:rPr>
          <w:rFonts w:hint="eastAsia" w:ascii="Times New Roman" w:hAnsi="Times New Roman" w:eastAsia="仿宋_GB2312" w:cs="华文仿宋"/>
          <w:b w:val="0"/>
          <w:bCs w:val="0"/>
          <w:caps w:val="0"/>
          <w:smallCaps w:val="0"/>
          <w:color w:val="000000" w:themeColor="text1"/>
          <w:sz w:val="32"/>
          <w:szCs w:val="32"/>
          <w:lang w:val="zh-CN"/>
        </w:rPr>
      </w:pPr>
    </w:p>
    <w:p>
      <w:pPr>
        <w:rPr>
          <w:rFonts w:hint="eastAsia" w:ascii="Times New Roman" w:hAnsi="Times New Roman" w:eastAsia="仿宋_GB2312" w:cs="华文仿宋"/>
          <w:b w:val="0"/>
          <w:bCs w:val="0"/>
          <w:caps w:val="0"/>
          <w:smallCaps w:val="0"/>
          <w:color w:val="000000" w:themeColor="text1"/>
          <w:sz w:val="32"/>
          <w:szCs w:val="32"/>
          <w:lang w:val="zh-CN"/>
        </w:rPr>
      </w:pPr>
    </w:p>
    <w:p>
      <w:pPr>
        <w:pStyle w:val="2"/>
        <w:rPr>
          <w:rFonts w:hint="eastAsia" w:ascii="Times New Roman" w:hAnsi="Times New Roman" w:eastAsia="仿宋_GB2312" w:cs="华文仿宋"/>
          <w:b w:val="0"/>
          <w:bCs w:val="0"/>
          <w:caps w:val="0"/>
          <w:smallCaps w:val="0"/>
          <w:color w:val="000000" w:themeColor="text1"/>
          <w:sz w:val="32"/>
          <w:szCs w:val="32"/>
          <w:lang w:val="zh-CN"/>
        </w:rPr>
      </w:pPr>
    </w:p>
    <w:p>
      <w:pPr>
        <w:rPr>
          <w:rFonts w:hint="eastAsia" w:ascii="Times New Roman" w:hAnsi="Times New Roman" w:eastAsia="仿宋_GB2312" w:cs="华文仿宋"/>
          <w:b w:val="0"/>
          <w:bCs w:val="0"/>
          <w:caps w:val="0"/>
          <w:smallCaps w:val="0"/>
          <w:color w:val="000000" w:themeColor="text1"/>
          <w:sz w:val="32"/>
          <w:szCs w:val="32"/>
          <w:lang w:val="zh-CN"/>
        </w:rPr>
      </w:pPr>
    </w:p>
    <w:p>
      <w:pPr>
        <w:pStyle w:val="2"/>
        <w:rPr>
          <w:rFonts w:hint="eastAsia" w:ascii="Times New Roman" w:hAnsi="Times New Roman" w:eastAsia="仿宋_GB2312" w:cs="华文仿宋"/>
          <w:b w:val="0"/>
          <w:bCs w:val="0"/>
          <w:caps w:val="0"/>
          <w:smallCaps w:val="0"/>
          <w:color w:val="000000" w:themeColor="text1"/>
          <w:sz w:val="32"/>
          <w:szCs w:val="32"/>
          <w:lang w:val="zh-CN"/>
        </w:rPr>
      </w:pPr>
    </w:p>
    <w:p>
      <w:pPr>
        <w:rPr>
          <w:rFonts w:hint="eastAsia" w:ascii="Times New Roman" w:hAnsi="Times New Roman" w:eastAsia="仿宋_GB2312" w:cs="华文仿宋"/>
          <w:b w:val="0"/>
          <w:bCs w:val="0"/>
          <w:caps w:val="0"/>
          <w:smallCaps w:val="0"/>
          <w:color w:val="000000" w:themeColor="text1"/>
          <w:sz w:val="32"/>
          <w:szCs w:val="32"/>
          <w:lang w:val="zh-CN"/>
        </w:rPr>
      </w:pPr>
    </w:p>
    <w:p>
      <w:pPr>
        <w:pStyle w:val="2"/>
        <w:rPr>
          <w:rFonts w:hint="eastAsia" w:ascii="Times New Roman" w:hAnsi="Times New Roman" w:eastAsia="仿宋_GB2312" w:cs="华文仿宋"/>
          <w:b w:val="0"/>
          <w:bCs w:val="0"/>
          <w:caps w:val="0"/>
          <w:smallCaps w:val="0"/>
          <w:color w:val="000000" w:themeColor="text1"/>
          <w:sz w:val="32"/>
          <w:szCs w:val="32"/>
          <w:lang w:val="zh-CN"/>
        </w:rPr>
      </w:pPr>
    </w:p>
    <w:p>
      <w:pPr>
        <w:rPr>
          <w:color w:val="000000" w:themeColor="text1"/>
        </w:rPr>
      </w:pPr>
    </w:p>
    <w:p>
      <w:pPr>
        <w:pStyle w:val="3"/>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aps w:val="0"/>
          <w:smallCaps w:val="0"/>
          <w:color w:val="000000" w:themeColor="text1"/>
          <w:sz w:val="32"/>
          <w:szCs w:val="32"/>
        </w:rPr>
      </w:pPr>
      <w:bookmarkStart w:id="298" w:name="_Toc1450055857_WPSOffice_Level1"/>
      <w:bookmarkStart w:id="299" w:name="_Toc31081"/>
      <w:r>
        <w:rPr>
          <w:rFonts w:hint="eastAsia" w:ascii="黑体" w:hAnsi="黑体" w:eastAsia="黑体" w:cs="黑体"/>
          <w:b w:val="0"/>
          <w:bCs w:val="0"/>
          <w:caps w:val="0"/>
          <w:smallCaps w:val="0"/>
          <w:color w:val="000000" w:themeColor="text1"/>
          <w:sz w:val="32"/>
          <w:szCs w:val="32"/>
        </w:rPr>
        <w:t>规划指标及名词解释</w:t>
      </w:r>
      <w:bookmarkEnd w:id="298"/>
      <w:bookmarkEnd w:id="299"/>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宋体" w:cs="华文仿宋"/>
          <w:b w:val="0"/>
          <w:bCs w:val="0"/>
          <w:caps w:val="0"/>
          <w:smallCaps w:val="0"/>
          <w:color w:val="000000" w:themeColor="text1"/>
          <w:sz w:val="32"/>
          <w:szCs w:val="32"/>
        </w:rPr>
      </w:pPr>
      <w:bookmarkStart w:id="300" w:name="_Toc1290347103_WPSOffice_Level1"/>
      <w:bookmarkStart w:id="301" w:name="_Toc132363458_WPSOffice_Level1"/>
      <w:r>
        <w:rPr>
          <w:rFonts w:hint="eastAsia" w:ascii="Times New Roman" w:hAnsi="Times New Roman" w:eastAsia="黑体" w:cs="华文仿宋"/>
          <w:b w:val="0"/>
          <w:bCs w:val="0"/>
          <w:caps w:val="0"/>
          <w:smallCaps w:val="0"/>
          <w:color w:val="000000" w:themeColor="text1"/>
          <w:sz w:val="32"/>
          <w:szCs w:val="32"/>
        </w:rPr>
        <w:t>一、就业</w:t>
      </w:r>
      <w:bookmarkEnd w:id="300"/>
      <w:bookmarkEnd w:id="301"/>
    </w:p>
    <w:p>
      <w:pPr>
        <w:pStyle w:val="44"/>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color w:val="000000" w:themeColor="text1"/>
          <w:sz w:val="32"/>
          <w:szCs w:val="32"/>
        </w:rPr>
        <w:t>1</w:t>
      </w:r>
      <w:r>
        <w:rPr>
          <w:rFonts w:hint="eastAsia" w:ascii="Times New Roman" w:hAnsi="Times New Roman" w:eastAsia="仿宋_GB2312" w:cs="华文仿宋"/>
          <w:b w:val="0"/>
          <w:bCs w:val="0"/>
          <w:caps w:val="0"/>
          <w:smallCaps w:val="0"/>
          <w:color w:val="000000" w:themeColor="text1"/>
          <w:sz w:val="32"/>
        </w:rPr>
        <w:t>．</w:t>
      </w:r>
      <w:r>
        <w:rPr>
          <w:rFonts w:hint="eastAsia" w:ascii="Times New Roman" w:hAnsi="Times New Roman" w:eastAsia="楷体_GB2312" w:cs="华文仿宋"/>
          <w:b w:val="0"/>
          <w:bCs w:val="0"/>
          <w:caps w:val="0"/>
          <w:smallCaps w:val="0"/>
          <w:color w:val="000000" w:themeColor="text1"/>
          <w:sz w:val="32"/>
          <w:szCs w:val="32"/>
        </w:rPr>
        <w:t>城镇新增就业人数：</w:t>
      </w:r>
      <w:r>
        <w:rPr>
          <w:rFonts w:hint="eastAsia" w:ascii="Times New Roman" w:hAnsi="Times New Roman" w:eastAsia="仿宋_GB2312" w:cs="华文仿宋"/>
          <w:b w:val="0"/>
          <w:bCs w:val="0"/>
          <w:caps w:val="0"/>
          <w:smallCaps w:val="0"/>
          <w:color w:val="000000" w:themeColor="text1"/>
          <w:sz w:val="32"/>
          <w:szCs w:val="32"/>
        </w:rPr>
        <w:t>指报告期内，本地区城镇累计新增就业人员数与自然减员人数之差。其中，城镇新增就业</w:t>
      </w:r>
      <w:r>
        <w:rPr>
          <w:rFonts w:hint="eastAsia" w:ascii="Times New Roman" w:hAnsi="Times New Roman" w:eastAsia="仿宋_GB2312" w:cs="华文仿宋"/>
          <w:b w:val="0"/>
          <w:bCs w:val="0"/>
          <w:caps w:val="0"/>
          <w:smallCaps w:val="0"/>
          <w:sz w:val="32"/>
          <w:szCs w:val="32"/>
        </w:rPr>
        <w:t>人员数是指城镇区域内由未就业转为就业状态的劳动年龄内人数总和，包括通过城镇各类单位、个体工商户、公益性岗位和灵活形式新实现就业的人员；自然减员人数是指因退休、伤亡等自然原因减少的人数。</w:t>
      </w:r>
    </w:p>
    <w:p>
      <w:pPr>
        <w:pageBreakBefore w:val="0"/>
        <w:widowControl w:val="0"/>
        <w:kinsoku/>
        <w:wordWrap/>
        <w:overflowPunct/>
        <w:topLinePunct w:val="0"/>
        <w:autoSpaceDE/>
        <w:autoSpaceDN/>
        <w:bidi w:val="0"/>
        <w:adjustRightInd/>
        <w:snapToGrid/>
        <w:spacing w:line="540" w:lineRule="exact"/>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rPr>
        <w:t>　　2</w:t>
      </w:r>
      <w:r>
        <w:rPr>
          <w:rFonts w:hint="eastAsia" w:ascii="Times New Roman" w:hAnsi="Times New Roman" w:eastAsia="仿宋_GB2312" w:cs="华文仿宋"/>
          <w:b w:val="0"/>
          <w:bCs w:val="0"/>
          <w:caps w:val="0"/>
          <w:smallCaps w:val="0"/>
          <w:sz w:val="32"/>
        </w:rPr>
        <w:t>．</w:t>
      </w:r>
      <w:r>
        <w:rPr>
          <w:rFonts w:hint="eastAsia" w:ascii="Times New Roman" w:hAnsi="Times New Roman" w:eastAsia="楷体_GB2312" w:cs="华文仿宋"/>
          <w:b w:val="0"/>
          <w:bCs w:val="0"/>
          <w:caps w:val="0"/>
          <w:smallCaps w:val="0"/>
          <w:sz w:val="32"/>
          <w:szCs w:val="32"/>
        </w:rPr>
        <w:t>城镇调查失业率</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z w:val="32"/>
          <w:szCs w:val="32"/>
        </w:rPr>
        <w:t>指城镇失业人口占城镇就业人口与失业人口之和的百分比。就业人口指年满16周岁，为取得报酬或经营利润，在调查参考周从事了1小时（含1小时）以上劳动的人口；或由于在职学习、休假、单位临时停工等原因暂时未工作的人口。失业人口指年满16周岁，具有劳动能力、不在就业状态，在调查时点前一段时间采取了某种方式寻找工作，且如果有工作机会可以在短时间内开始工作的人口。城镇调查失业率来源于国家统计局全国劳动力调查。</w:t>
      </w:r>
    </w:p>
    <w:p>
      <w:pPr>
        <w:pStyle w:val="44"/>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rPr>
        <w:t>3</w:t>
      </w:r>
      <w:r>
        <w:rPr>
          <w:rFonts w:hint="eastAsia" w:ascii="Times New Roman" w:hAnsi="Times New Roman" w:eastAsia="仿宋_GB2312" w:cs="华文仿宋"/>
          <w:b w:val="0"/>
          <w:bCs w:val="0"/>
          <w:caps w:val="0"/>
          <w:smallCaps w:val="0"/>
          <w:sz w:val="32"/>
        </w:rPr>
        <w:t>．</w:t>
      </w:r>
      <w:r>
        <w:rPr>
          <w:rFonts w:hint="eastAsia" w:ascii="Times New Roman" w:hAnsi="Times New Roman" w:eastAsia="楷体_GB2312" w:cs="华文仿宋"/>
          <w:b w:val="0"/>
          <w:bCs w:val="0"/>
          <w:caps w:val="0"/>
          <w:smallCaps w:val="0"/>
          <w:sz w:val="32"/>
          <w:szCs w:val="32"/>
        </w:rPr>
        <w:t>城镇登记失业率：</w:t>
      </w:r>
      <w:r>
        <w:rPr>
          <w:rFonts w:hint="eastAsia" w:ascii="Times New Roman" w:hAnsi="Times New Roman" w:eastAsia="仿宋_GB2312" w:cs="华文仿宋"/>
          <w:b w:val="0"/>
          <w:bCs w:val="0"/>
          <w:caps w:val="0"/>
          <w:smallCaps w:val="0"/>
          <w:sz w:val="32"/>
          <w:szCs w:val="32"/>
        </w:rPr>
        <w:t>是指报告期末城镇登记失业人数占期末城镇就业人员总数与期末实有城镇登记失业人数之和的比重。城镇登记失业人员是指在劳动年龄（16周岁至法定退休年龄）内，有劳动能力，处于无业状态，有就业要求，并在公共就业服务机构进行登记的城镇常住人员。</w:t>
      </w:r>
    </w:p>
    <w:p>
      <w:pPr>
        <w:pStyle w:val="8"/>
        <w:pageBreakBefore w:val="0"/>
        <w:widowControl w:val="0"/>
        <w:kinsoku/>
        <w:wordWrap/>
        <w:overflowPunct/>
        <w:topLinePunct w:val="0"/>
        <w:autoSpaceDE/>
        <w:autoSpaceDN/>
        <w:bidi w:val="0"/>
        <w:adjustRightInd/>
        <w:snapToGrid/>
        <w:spacing w:line="540" w:lineRule="exact"/>
        <w:ind w:left="0" w:firstLine="640"/>
        <w:jc w:val="both"/>
        <w:textAlignment w:val="auto"/>
        <w:rPr>
          <w:rFonts w:ascii="Times New Roman" w:hAnsi="Times New Roman" w:cs="华文仿宋"/>
          <w:b w:val="0"/>
          <w:bCs w:val="0"/>
          <w:caps w:val="0"/>
          <w:smallCaps w:val="0"/>
          <w:szCs w:val="32"/>
        </w:rPr>
      </w:pPr>
      <w:r>
        <w:rPr>
          <w:rFonts w:hint="eastAsia" w:ascii="Times New Roman" w:hAnsi="Times New Roman" w:eastAsia="楷体_GB2312" w:cs="华文仿宋"/>
          <w:b w:val="0"/>
          <w:bCs w:val="0"/>
          <w:caps w:val="0"/>
          <w:smallCaps w:val="0"/>
          <w:szCs w:val="32"/>
        </w:rPr>
        <w:t>4</w:t>
      </w:r>
      <w:r>
        <w:rPr>
          <w:rFonts w:hint="eastAsia" w:ascii="Times New Roman" w:hAnsi="Times New Roman" w:cs="华文仿宋"/>
          <w:b w:val="0"/>
          <w:bCs w:val="0"/>
          <w:caps w:val="0"/>
          <w:smallCaps w:val="0"/>
        </w:rPr>
        <w:t>．</w:t>
      </w:r>
      <w:r>
        <w:rPr>
          <w:rFonts w:hint="eastAsia" w:ascii="Times New Roman" w:hAnsi="Times New Roman" w:eastAsia="楷体_GB2312" w:cs="华文仿宋"/>
          <w:b w:val="0"/>
          <w:bCs w:val="0"/>
          <w:caps w:val="0"/>
          <w:smallCaps w:val="0"/>
          <w:szCs w:val="32"/>
        </w:rPr>
        <w:t>开展</w:t>
      </w:r>
      <w:r>
        <w:rPr>
          <w:rFonts w:hint="eastAsia" w:ascii="Times New Roman" w:hAnsi="Times New Roman" w:eastAsia="楷体_GB2312" w:cs="华文仿宋"/>
          <w:b w:val="0"/>
          <w:bCs w:val="0"/>
          <w:caps w:val="0"/>
          <w:smallCaps w:val="0"/>
          <w:spacing w:val="-6"/>
          <w:szCs w:val="32"/>
        </w:rPr>
        <w:t>补贴性职业技能培训人次</w:t>
      </w:r>
      <w:r>
        <w:rPr>
          <w:rFonts w:hint="eastAsia" w:ascii="Times New Roman" w:hAnsi="Times New Roman" w:eastAsia="楷体_GB2312" w:cs="华文仿宋"/>
          <w:b w:val="0"/>
          <w:bCs w:val="0"/>
          <w:caps w:val="0"/>
          <w:smallCaps w:val="0"/>
          <w:kern w:val="0"/>
          <w:szCs w:val="32"/>
        </w:rPr>
        <w:t>：</w:t>
      </w:r>
      <w:r>
        <w:rPr>
          <w:rFonts w:hint="eastAsia" w:ascii="Times New Roman" w:hAnsi="Times New Roman" w:cs="华文仿宋"/>
          <w:b w:val="0"/>
          <w:bCs w:val="0"/>
          <w:caps w:val="0"/>
          <w:smallCaps w:val="0"/>
          <w:szCs w:val="32"/>
        </w:rPr>
        <w:t>指报告</w:t>
      </w:r>
      <w:r>
        <w:rPr>
          <w:rFonts w:hint="eastAsia" w:ascii="Times New Roman" w:hAnsi="Times New Roman" w:cs="华文仿宋"/>
          <w:b w:val="0"/>
          <w:bCs w:val="0"/>
          <w:caps w:val="0"/>
          <w:smallCaps w:val="0"/>
          <w:spacing w:val="-6"/>
          <w:szCs w:val="32"/>
        </w:rPr>
        <w:t>期内开展补贴性职业技能培训的人次数。</w:t>
      </w:r>
    </w:p>
    <w:p>
      <w:pPr>
        <w:pageBreakBefore w:val="0"/>
        <w:widowControl w:val="0"/>
        <w:kinsoku/>
        <w:wordWrap/>
        <w:overflowPunct/>
        <w:topLinePunct w:val="0"/>
        <w:autoSpaceDE/>
        <w:autoSpaceDN/>
        <w:bidi w:val="0"/>
        <w:adjustRightInd/>
        <w:snapToGrid/>
        <w:spacing w:line="540" w:lineRule="exact"/>
        <w:ind w:firstLine="636"/>
        <w:jc w:val="both"/>
        <w:textAlignment w:val="auto"/>
        <w:rPr>
          <w:rFonts w:ascii="Times New Roman" w:hAnsi="Times New Roman" w:eastAsia="仿宋_GB2312" w:cs="华文仿宋"/>
          <w:b w:val="0"/>
          <w:bCs w:val="0"/>
          <w:caps w:val="0"/>
          <w:smallCaps w:val="0"/>
          <w:spacing w:val="-6"/>
          <w:sz w:val="32"/>
          <w:szCs w:val="32"/>
        </w:rPr>
      </w:pPr>
      <w:r>
        <w:rPr>
          <w:rFonts w:hint="eastAsia" w:ascii="Times New Roman" w:hAnsi="Times New Roman" w:eastAsia="楷体_GB2312" w:cs="华文仿宋"/>
          <w:b w:val="0"/>
          <w:bCs w:val="0"/>
          <w:caps w:val="0"/>
          <w:smallCaps w:val="0"/>
          <w:sz w:val="32"/>
          <w:szCs w:val="32"/>
        </w:rPr>
        <w:t>5</w:t>
      </w:r>
      <w:r>
        <w:rPr>
          <w:rFonts w:hint="eastAsia" w:ascii="Times New Roman" w:hAnsi="Times New Roman" w:eastAsia="仿宋_GB2312" w:cs="华文仿宋"/>
          <w:b w:val="0"/>
          <w:bCs w:val="0"/>
          <w:caps w:val="0"/>
          <w:smallCaps w:val="0"/>
          <w:sz w:val="32"/>
        </w:rPr>
        <w:t>．</w:t>
      </w:r>
      <w:r>
        <w:rPr>
          <w:rFonts w:hint="eastAsia" w:ascii="Times New Roman" w:hAnsi="Times New Roman" w:eastAsia="楷体_GB2312" w:cs="华文仿宋"/>
          <w:b w:val="0"/>
          <w:bCs w:val="0"/>
          <w:caps w:val="0"/>
          <w:smallCaps w:val="0"/>
          <w:sz w:val="32"/>
          <w:szCs w:val="32"/>
        </w:rPr>
        <w:t>农民工参加职业培训人次</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z w:val="32"/>
          <w:szCs w:val="32"/>
        </w:rPr>
        <w:t>每年在岗农民工、城镇待岗和失业农民工、农村新转移劳动力、返乡农民工等</w:t>
      </w:r>
      <w:r>
        <w:rPr>
          <w:rFonts w:hint="eastAsia" w:ascii="Times New Roman" w:hAnsi="Times New Roman" w:eastAsia="仿宋_GB2312" w:cs="华文仿宋"/>
          <w:b w:val="0"/>
          <w:bCs w:val="0"/>
          <w:caps w:val="0"/>
          <w:smallCaps w:val="0"/>
          <w:spacing w:val="-6"/>
          <w:sz w:val="32"/>
          <w:szCs w:val="32"/>
        </w:rPr>
        <w:t>参加补贴性职业技能培训的人次数。</w:t>
      </w:r>
    </w:p>
    <w:p>
      <w:pPr>
        <w:pageBreakBefore w:val="0"/>
        <w:widowControl w:val="0"/>
        <w:kinsoku/>
        <w:wordWrap/>
        <w:overflowPunct/>
        <w:topLinePunct w:val="0"/>
        <w:autoSpaceDE/>
        <w:autoSpaceDN/>
        <w:bidi w:val="0"/>
        <w:adjustRightInd/>
        <w:snapToGrid/>
        <w:spacing w:line="540" w:lineRule="exact"/>
        <w:ind w:firstLine="636"/>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rPr>
        <w:t>6</w:t>
      </w:r>
      <w:r>
        <w:rPr>
          <w:rFonts w:hint="eastAsia" w:ascii="Times New Roman" w:hAnsi="Times New Roman" w:eastAsia="仿宋_GB2312" w:cs="华文仿宋"/>
          <w:b w:val="0"/>
          <w:bCs w:val="0"/>
          <w:caps w:val="0"/>
          <w:smallCaps w:val="0"/>
          <w:sz w:val="32"/>
        </w:rPr>
        <w:t>．</w:t>
      </w:r>
      <w:r>
        <w:rPr>
          <w:rFonts w:hint="eastAsia" w:ascii="Times New Roman" w:hAnsi="Times New Roman" w:eastAsia="楷体_GB2312" w:cs="华文仿宋"/>
          <w:b w:val="0"/>
          <w:bCs w:val="0"/>
          <w:caps w:val="0"/>
          <w:smallCaps w:val="0"/>
          <w:sz w:val="32"/>
          <w:szCs w:val="32"/>
        </w:rPr>
        <w:t>高校毕业生“进校园、进社区、进园区、进基地、进市场”就业创业服务活动：</w:t>
      </w:r>
      <w:r>
        <w:rPr>
          <w:rFonts w:hint="eastAsia" w:ascii="Times New Roman" w:hAnsi="Times New Roman" w:eastAsia="仿宋_GB2312" w:cs="华文仿宋"/>
          <w:b w:val="0"/>
          <w:bCs w:val="0"/>
          <w:caps w:val="0"/>
          <w:smallCaps w:val="0"/>
          <w:sz w:val="32"/>
          <w:szCs w:val="32"/>
        </w:rPr>
        <w:t>是指相关部门开展的相关活动，通过将就业创业政策及各类就业岗位信息送进校园，同时组织高校毕业生到社区、工业园区、创业孵化基地、人力资源市场参观、学习、活动，从而提高高校毕业生的社会实践能力及社会融入能力。</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黑体" w:cs="华文仿宋"/>
          <w:b w:val="0"/>
          <w:bCs w:val="0"/>
          <w:caps w:val="0"/>
          <w:smallCaps w:val="0"/>
          <w:sz w:val="32"/>
          <w:szCs w:val="32"/>
        </w:rPr>
      </w:pPr>
      <w:bookmarkStart w:id="302" w:name="_Toc1315035702_WPSOffice_Level1"/>
      <w:bookmarkStart w:id="303" w:name="_Toc1946421226_WPSOffice_Level1"/>
      <w:r>
        <w:rPr>
          <w:rFonts w:hint="eastAsia" w:ascii="Times New Roman" w:hAnsi="Times New Roman" w:eastAsia="黑体" w:cs="华文仿宋"/>
          <w:b w:val="0"/>
          <w:bCs w:val="0"/>
          <w:caps w:val="0"/>
          <w:smallCaps w:val="0"/>
          <w:sz w:val="32"/>
          <w:szCs w:val="32"/>
        </w:rPr>
        <w:t>二、社会保障</w:t>
      </w:r>
      <w:bookmarkEnd w:id="302"/>
      <w:bookmarkEnd w:id="303"/>
    </w:p>
    <w:p>
      <w:pPr>
        <w:pStyle w:val="2"/>
        <w:pageBreakBefore w:val="0"/>
        <w:widowControl w:val="0"/>
        <w:kinsoku/>
        <w:wordWrap/>
        <w:overflowPunct/>
        <w:topLinePunct w:val="0"/>
        <w:autoSpaceDE/>
        <w:autoSpaceDN/>
        <w:bidi w:val="0"/>
        <w:adjustRightInd/>
        <w:snapToGrid/>
        <w:spacing w:line="540" w:lineRule="exact"/>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rPr>
        <w:t>　　7</w:t>
      </w:r>
      <w:r>
        <w:rPr>
          <w:rFonts w:hint="eastAsia" w:ascii="Times New Roman" w:hAnsi="Times New Roman" w:eastAsia="仿宋_GB2312" w:cs="华文仿宋"/>
          <w:b w:val="0"/>
          <w:bCs w:val="0"/>
          <w:caps w:val="0"/>
          <w:smallCaps w:val="0"/>
          <w:sz w:val="32"/>
        </w:rPr>
        <w:t>．</w:t>
      </w:r>
      <w:r>
        <w:rPr>
          <w:rFonts w:hint="eastAsia" w:ascii="Times New Roman" w:hAnsi="Times New Roman" w:eastAsia="楷体_GB2312" w:cs="华文仿宋"/>
          <w:b w:val="0"/>
          <w:bCs w:val="0"/>
          <w:caps w:val="0"/>
          <w:smallCaps w:val="0"/>
          <w:sz w:val="32"/>
          <w:szCs w:val="32"/>
        </w:rPr>
        <w:t>基本养老保险参保率</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z w:val="32"/>
          <w:szCs w:val="32"/>
        </w:rPr>
        <w:t>指我国参加城镇职工基本养老保险和城乡居民基本养老保险的人数（完成参保登记并有过缴费记录的人数）占法定应参保人数（16周岁以上人口减去全日制在校学生和现役军人）的比例。</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rPr>
        <w:t>8</w:t>
      </w:r>
      <w:r>
        <w:rPr>
          <w:rFonts w:hint="eastAsia" w:ascii="Times New Roman" w:hAnsi="Times New Roman" w:eastAsia="仿宋_GB2312" w:cs="华文仿宋"/>
          <w:b w:val="0"/>
          <w:bCs w:val="0"/>
          <w:caps w:val="0"/>
          <w:smallCaps w:val="0"/>
          <w:sz w:val="32"/>
        </w:rPr>
        <w:t>．</w:t>
      </w:r>
      <w:r>
        <w:rPr>
          <w:rFonts w:hint="eastAsia" w:ascii="Times New Roman" w:hAnsi="Times New Roman" w:eastAsia="楷体_GB2312" w:cs="华文仿宋"/>
          <w:b w:val="0"/>
          <w:bCs w:val="0"/>
          <w:caps w:val="0"/>
          <w:smallCaps w:val="0"/>
          <w:sz w:val="32"/>
          <w:szCs w:val="32"/>
        </w:rPr>
        <w:t>失业保险参保人数</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z w:val="32"/>
          <w:szCs w:val="32"/>
        </w:rPr>
        <w:t>指报告期末城镇企业、事业单位职工参加失业保险的人数及按地方规定参加失业保险的其他人员人数之和。</w:t>
      </w:r>
    </w:p>
    <w:p>
      <w:pPr>
        <w:pageBreakBefore w:val="0"/>
        <w:widowControl w:val="0"/>
        <w:kinsoku/>
        <w:wordWrap/>
        <w:overflowPunct/>
        <w:topLinePunct w:val="0"/>
        <w:autoSpaceDE/>
        <w:autoSpaceDN/>
        <w:bidi w:val="0"/>
        <w:adjustRightInd/>
        <w:snapToGrid/>
        <w:spacing w:line="540" w:lineRule="exact"/>
        <w:ind w:firstLine="630"/>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rPr>
        <w:t>9．工伤保险参保人数</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z w:val="32"/>
          <w:szCs w:val="32"/>
        </w:rPr>
        <w:t>指报告期末参加工伤保险的人数，包括按工伤保险条例规定参保的职工人数和有雇工的个体工商户的雇工数，以及按地方规定参加工伤保险的其他人员人数。</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rPr>
        <w:t>10</w:t>
      </w:r>
      <w:r>
        <w:rPr>
          <w:rFonts w:hint="eastAsia" w:ascii="Times New Roman" w:hAnsi="Times New Roman" w:eastAsia="仿宋_GB2312" w:cs="华文仿宋"/>
          <w:b w:val="0"/>
          <w:bCs w:val="0"/>
          <w:caps w:val="0"/>
          <w:smallCaps w:val="0"/>
          <w:sz w:val="32"/>
        </w:rPr>
        <w:t>．</w:t>
      </w:r>
      <w:r>
        <w:rPr>
          <w:rFonts w:hint="eastAsia" w:ascii="Times New Roman" w:hAnsi="Times New Roman" w:eastAsia="楷体_GB2312" w:cs="华文仿宋"/>
          <w:b w:val="0"/>
          <w:bCs w:val="0"/>
          <w:caps w:val="0"/>
          <w:smallCaps w:val="0"/>
          <w:sz w:val="32"/>
          <w:szCs w:val="32"/>
        </w:rPr>
        <w:t>城乡居民基本养老保险基金委托投资资金总额</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z w:val="32"/>
          <w:szCs w:val="32"/>
        </w:rPr>
        <w:t>根据基本养老保险基金委托投资合同约定，各省（区、市）在报告期末委托全国社会保障基金理事会投资运营的城乡居民基本养老保险基金累计金额。</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仿宋_GB2312" w:cs="华文仿宋"/>
          <w:b w:val="0"/>
          <w:bCs w:val="0"/>
          <w:caps w:val="0"/>
          <w:smallCaps w:val="0"/>
          <w:sz w:val="32"/>
          <w:szCs w:val="32"/>
        </w:rPr>
        <w:t>11.</w:t>
      </w:r>
      <w:r>
        <w:rPr>
          <w:rFonts w:hint="eastAsia" w:ascii="Times New Roman" w:hAnsi="Times New Roman" w:eastAsia="楷体_GB2312" w:cs="华文仿宋"/>
          <w:b w:val="0"/>
          <w:bCs w:val="0"/>
          <w:caps w:val="0"/>
          <w:smallCaps w:val="0"/>
          <w:sz w:val="32"/>
          <w:szCs w:val="32"/>
        </w:rPr>
        <w:t xml:space="preserve"> 城乡居民基本养老保险基金新增结余委托投资率</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z w:val="32"/>
          <w:szCs w:val="32"/>
        </w:rPr>
        <w:t>指报告期城乡居民基本养老保险基金委托投资资金总额与报告期城乡居民基本养老保险新增结余基金总额的比率。</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rPr>
        <w:t>12</w:t>
      </w:r>
      <w:r>
        <w:rPr>
          <w:rFonts w:hint="eastAsia" w:ascii="Times New Roman" w:hAnsi="Times New Roman" w:eastAsia="仿宋_GB2312" w:cs="华文仿宋"/>
          <w:b w:val="0"/>
          <w:bCs w:val="0"/>
          <w:caps w:val="0"/>
          <w:smallCaps w:val="0"/>
          <w:sz w:val="32"/>
        </w:rPr>
        <w:t>．</w:t>
      </w:r>
      <w:r>
        <w:rPr>
          <w:rFonts w:hint="eastAsia" w:ascii="Times New Roman" w:hAnsi="Times New Roman" w:eastAsia="楷体_GB2312" w:cs="华文仿宋"/>
          <w:b w:val="0"/>
          <w:bCs w:val="0"/>
          <w:caps w:val="0"/>
          <w:smallCaps w:val="0"/>
          <w:sz w:val="32"/>
          <w:szCs w:val="32"/>
        </w:rPr>
        <w:t>补充养老保险基金规模</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z w:val="32"/>
          <w:szCs w:val="32"/>
        </w:rPr>
        <w:t>报告期末职业年金积累基金总金额。2</w:t>
      </w:r>
      <w:r>
        <w:rPr>
          <w:rFonts w:ascii="Times New Roman" w:hAnsi="Times New Roman" w:eastAsia="仿宋_GB2312" w:cs="华文仿宋"/>
          <w:b w:val="0"/>
          <w:bCs w:val="0"/>
          <w:caps w:val="0"/>
          <w:smallCaps w:val="0"/>
          <w:sz w:val="32"/>
          <w:szCs w:val="32"/>
        </w:rPr>
        <w:t>020</w:t>
      </w:r>
      <w:r>
        <w:rPr>
          <w:rFonts w:hint="eastAsia" w:ascii="Times New Roman" w:hAnsi="Times New Roman" w:eastAsia="仿宋_GB2312" w:cs="华文仿宋"/>
          <w:b w:val="0"/>
          <w:bCs w:val="0"/>
          <w:caps w:val="0"/>
          <w:smallCaps w:val="0"/>
          <w:sz w:val="32"/>
          <w:szCs w:val="32"/>
        </w:rPr>
        <w:t>年全年我市机关事业单位参保人数8</w:t>
      </w:r>
      <w:r>
        <w:rPr>
          <w:rFonts w:ascii="Times New Roman" w:hAnsi="Times New Roman" w:eastAsia="仿宋_GB2312" w:cs="华文仿宋"/>
          <w:b w:val="0"/>
          <w:bCs w:val="0"/>
          <w:caps w:val="0"/>
          <w:smallCaps w:val="0"/>
          <w:sz w:val="32"/>
          <w:szCs w:val="32"/>
        </w:rPr>
        <w:t>4257</w:t>
      </w:r>
      <w:r>
        <w:rPr>
          <w:rFonts w:hint="eastAsia" w:ascii="Times New Roman" w:hAnsi="Times New Roman" w:eastAsia="仿宋_GB2312" w:cs="华文仿宋"/>
          <w:b w:val="0"/>
          <w:bCs w:val="0"/>
          <w:caps w:val="0"/>
          <w:smallCaps w:val="0"/>
          <w:sz w:val="32"/>
          <w:szCs w:val="32"/>
        </w:rPr>
        <w:t>人，职业年金基金年收入</w:t>
      </w:r>
      <w:r>
        <w:rPr>
          <w:rFonts w:ascii="Times New Roman" w:hAnsi="Times New Roman" w:eastAsia="仿宋_GB2312" w:cs="华文仿宋"/>
          <w:b w:val="0"/>
          <w:bCs w:val="0"/>
          <w:caps w:val="0"/>
          <w:smallCaps w:val="0"/>
          <w:sz w:val="32"/>
          <w:szCs w:val="32"/>
        </w:rPr>
        <w:t>10.66</w:t>
      </w:r>
      <w:r>
        <w:rPr>
          <w:rFonts w:hint="eastAsia" w:ascii="Times New Roman" w:hAnsi="Times New Roman" w:eastAsia="仿宋_GB2312" w:cs="华文仿宋"/>
          <w:b w:val="0"/>
          <w:bCs w:val="0"/>
          <w:caps w:val="0"/>
          <w:smallCaps w:val="0"/>
          <w:sz w:val="32"/>
          <w:szCs w:val="32"/>
        </w:rPr>
        <w:t>亿元。由于机关事业单位人员编制数处于稳定状态，即机关事业单位参保人数和职业年金收入也处于稳定状态，预期每年我市机关事业单位职业年金基金收入约为1</w:t>
      </w:r>
      <w:r>
        <w:rPr>
          <w:rFonts w:ascii="Times New Roman" w:hAnsi="Times New Roman" w:eastAsia="仿宋_GB2312" w:cs="华文仿宋"/>
          <w:b w:val="0"/>
          <w:bCs w:val="0"/>
          <w:caps w:val="0"/>
          <w:smallCaps w:val="0"/>
          <w:sz w:val="32"/>
          <w:szCs w:val="32"/>
        </w:rPr>
        <w:t>0</w:t>
      </w:r>
      <w:r>
        <w:rPr>
          <w:rFonts w:hint="eastAsia" w:ascii="Times New Roman" w:hAnsi="Times New Roman" w:eastAsia="仿宋_GB2312" w:cs="华文仿宋"/>
          <w:b w:val="0"/>
          <w:bCs w:val="0"/>
          <w:caps w:val="0"/>
          <w:smallCaps w:val="0"/>
          <w:sz w:val="32"/>
          <w:szCs w:val="32"/>
        </w:rPr>
        <w:t>亿元，预计到2</w:t>
      </w:r>
      <w:r>
        <w:rPr>
          <w:rFonts w:ascii="Times New Roman" w:hAnsi="Times New Roman" w:eastAsia="仿宋_GB2312" w:cs="华文仿宋"/>
          <w:b w:val="0"/>
          <w:bCs w:val="0"/>
          <w:caps w:val="0"/>
          <w:smallCaps w:val="0"/>
          <w:sz w:val="32"/>
          <w:szCs w:val="32"/>
        </w:rPr>
        <w:t>025</w:t>
      </w:r>
      <w:r>
        <w:rPr>
          <w:rFonts w:hint="eastAsia" w:ascii="Times New Roman" w:hAnsi="Times New Roman" w:eastAsia="仿宋_GB2312" w:cs="华文仿宋"/>
          <w:b w:val="0"/>
          <w:bCs w:val="0"/>
          <w:caps w:val="0"/>
          <w:smallCaps w:val="0"/>
          <w:sz w:val="32"/>
          <w:szCs w:val="32"/>
        </w:rPr>
        <w:t>年末我市补充养老保险基金规模约为5</w:t>
      </w:r>
      <w:r>
        <w:rPr>
          <w:rFonts w:ascii="Times New Roman" w:hAnsi="Times New Roman" w:eastAsia="仿宋_GB2312" w:cs="华文仿宋"/>
          <w:b w:val="0"/>
          <w:bCs w:val="0"/>
          <w:caps w:val="0"/>
          <w:smallCaps w:val="0"/>
          <w:sz w:val="32"/>
          <w:szCs w:val="32"/>
        </w:rPr>
        <w:t>0</w:t>
      </w:r>
      <w:r>
        <w:rPr>
          <w:rFonts w:hint="eastAsia" w:ascii="Times New Roman" w:hAnsi="Times New Roman" w:eastAsia="仿宋_GB2312" w:cs="华文仿宋"/>
          <w:b w:val="0"/>
          <w:bCs w:val="0"/>
          <w:caps w:val="0"/>
          <w:smallCaps w:val="0"/>
          <w:sz w:val="32"/>
          <w:szCs w:val="32"/>
        </w:rPr>
        <w:t>亿元。</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黑体" w:cs="华文仿宋"/>
          <w:b w:val="0"/>
          <w:bCs w:val="0"/>
          <w:caps w:val="0"/>
          <w:smallCaps w:val="0"/>
          <w:sz w:val="32"/>
          <w:szCs w:val="32"/>
        </w:rPr>
      </w:pPr>
      <w:bookmarkStart w:id="304" w:name="_Toc60756275_WPSOffice_Level1"/>
      <w:bookmarkStart w:id="305" w:name="_Toc345228964_WPSOffice_Level1"/>
      <w:r>
        <w:rPr>
          <w:rFonts w:hint="eastAsia" w:ascii="Times New Roman" w:hAnsi="Times New Roman" w:eastAsia="黑体" w:cs="华文仿宋"/>
          <w:b w:val="0"/>
          <w:bCs w:val="0"/>
          <w:caps w:val="0"/>
          <w:smallCaps w:val="0"/>
          <w:sz w:val="32"/>
          <w:szCs w:val="32"/>
        </w:rPr>
        <w:t>三、人事人才</w:t>
      </w:r>
      <w:bookmarkEnd w:id="304"/>
      <w:bookmarkEnd w:id="305"/>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rPr>
        <w:t>13</w:t>
      </w:r>
      <w:r>
        <w:rPr>
          <w:rFonts w:hint="eastAsia" w:ascii="Times New Roman" w:hAnsi="Times New Roman" w:eastAsia="仿宋_GB2312" w:cs="华文仿宋"/>
          <w:b w:val="0"/>
          <w:bCs w:val="0"/>
          <w:caps w:val="0"/>
          <w:smallCaps w:val="0"/>
          <w:sz w:val="32"/>
        </w:rPr>
        <w:t>．</w:t>
      </w:r>
      <w:r>
        <w:rPr>
          <w:rFonts w:hint="eastAsia" w:ascii="Times New Roman" w:hAnsi="Times New Roman" w:eastAsia="楷体_GB2312" w:cs="华文仿宋"/>
          <w:b w:val="0"/>
          <w:bCs w:val="0"/>
          <w:caps w:val="0"/>
          <w:smallCaps w:val="0"/>
          <w:sz w:val="32"/>
          <w:szCs w:val="32"/>
        </w:rPr>
        <w:t>新增取得专业技术人员职业资格证书人数</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z w:val="32"/>
          <w:szCs w:val="32"/>
        </w:rPr>
        <w:t>指报告期内新增取得专业技术人员职业资格的人数。</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rPr>
        <w:t>14</w:t>
      </w:r>
      <w:r>
        <w:rPr>
          <w:rFonts w:hint="eastAsia" w:ascii="Times New Roman" w:hAnsi="Times New Roman" w:eastAsia="仿宋_GB2312" w:cs="华文仿宋"/>
          <w:b w:val="0"/>
          <w:bCs w:val="0"/>
          <w:caps w:val="0"/>
          <w:smallCaps w:val="0"/>
          <w:sz w:val="32"/>
        </w:rPr>
        <w:t>．</w:t>
      </w:r>
      <w:r>
        <w:rPr>
          <w:rFonts w:hint="eastAsia" w:ascii="Times New Roman" w:hAnsi="Times New Roman" w:eastAsia="楷体_GB2312" w:cs="华文仿宋"/>
          <w:b w:val="0"/>
          <w:bCs w:val="0"/>
          <w:caps w:val="0"/>
          <w:smallCaps w:val="0"/>
          <w:sz w:val="32"/>
          <w:szCs w:val="32"/>
        </w:rPr>
        <w:t>新增取得职业资格证书或职业技能等级证书人数</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z w:val="32"/>
          <w:szCs w:val="32"/>
        </w:rPr>
        <w:t>指报告期内</w:t>
      </w:r>
      <w:r>
        <w:rPr>
          <w:rFonts w:hint="eastAsia" w:ascii="Times New Roman" w:hAnsi="Times New Roman" w:eastAsia="仿宋_GB2312" w:cs="华文仿宋"/>
          <w:b w:val="0"/>
          <w:bCs w:val="0"/>
          <w:caps w:val="0"/>
          <w:smallCaps w:val="0"/>
          <w:snapToGrid w:val="0"/>
          <w:kern w:val="0"/>
          <w:sz w:val="32"/>
          <w:szCs w:val="32"/>
        </w:rPr>
        <w:t>新增取得职业资格证书或职业技能等级证书的人次数。</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snapToGrid w:val="0"/>
          <w:kern w:val="0"/>
          <w:sz w:val="32"/>
          <w:szCs w:val="32"/>
        </w:rPr>
      </w:pPr>
      <w:r>
        <w:rPr>
          <w:rFonts w:hint="eastAsia" w:ascii="Times New Roman" w:hAnsi="Times New Roman" w:eastAsia="楷体_GB2312" w:cs="华文仿宋"/>
          <w:b w:val="0"/>
          <w:bCs w:val="0"/>
          <w:caps w:val="0"/>
          <w:smallCaps w:val="0"/>
          <w:sz w:val="32"/>
          <w:szCs w:val="32"/>
        </w:rPr>
        <w:t>15</w:t>
      </w:r>
      <w:r>
        <w:rPr>
          <w:rFonts w:hint="eastAsia" w:ascii="Times New Roman" w:hAnsi="Times New Roman" w:eastAsia="仿宋_GB2312" w:cs="华文仿宋"/>
          <w:b w:val="0"/>
          <w:bCs w:val="0"/>
          <w:caps w:val="0"/>
          <w:smallCaps w:val="0"/>
          <w:sz w:val="32"/>
        </w:rPr>
        <w:t>．</w:t>
      </w:r>
      <w:r>
        <w:rPr>
          <w:rFonts w:hint="eastAsia" w:ascii="Times New Roman" w:hAnsi="Times New Roman" w:eastAsia="楷体_GB2312" w:cs="华文仿宋"/>
          <w:b w:val="0"/>
          <w:bCs w:val="0"/>
          <w:caps w:val="0"/>
          <w:smallCaps w:val="0"/>
          <w:sz w:val="32"/>
          <w:szCs w:val="32"/>
        </w:rPr>
        <w:t>新增取得高级工以上职业资格证书或职业技能等级证书人数</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z w:val="32"/>
          <w:szCs w:val="32"/>
        </w:rPr>
        <w:t>指</w:t>
      </w:r>
      <w:r>
        <w:rPr>
          <w:rFonts w:hint="eastAsia" w:ascii="Times New Roman" w:hAnsi="Times New Roman" w:eastAsia="仿宋_GB2312" w:cs="华文仿宋"/>
          <w:b w:val="0"/>
          <w:bCs w:val="0"/>
          <w:caps w:val="0"/>
          <w:smallCaps w:val="0"/>
          <w:snapToGrid w:val="0"/>
          <w:kern w:val="0"/>
          <w:sz w:val="32"/>
          <w:szCs w:val="32"/>
        </w:rPr>
        <w:t>报告期内取得高级工、技师、高级技师职业资格证书或职业技能等级证书的人次数。</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spacing w:val="8"/>
          <w:kern w:val="0"/>
          <w:sz w:val="32"/>
          <w:szCs w:val="32"/>
        </w:rPr>
      </w:pPr>
      <w:r>
        <w:rPr>
          <w:rFonts w:hint="eastAsia" w:ascii="Times New Roman" w:hAnsi="Times New Roman" w:eastAsia="楷体_GB2312" w:cs="华文仿宋"/>
          <w:b w:val="0"/>
          <w:bCs w:val="0"/>
          <w:caps w:val="0"/>
          <w:smallCaps w:val="0"/>
          <w:sz w:val="32"/>
          <w:szCs w:val="32"/>
        </w:rPr>
        <w:t>16．二站一室一基地</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pacing w:val="8"/>
          <w:kern w:val="0"/>
          <w:sz w:val="32"/>
          <w:szCs w:val="32"/>
        </w:rPr>
        <w:t>院士工作站、博士后工作站（流动站）、专家（名教授）工作室和博士后创新实践基地。</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spacing w:val="8"/>
          <w:kern w:val="0"/>
          <w:sz w:val="32"/>
          <w:szCs w:val="32"/>
        </w:rPr>
      </w:pPr>
      <w:r>
        <w:rPr>
          <w:rFonts w:hint="eastAsia" w:ascii="Times New Roman" w:hAnsi="Times New Roman" w:eastAsia="楷体_GB2312" w:cs="华文仿宋"/>
          <w:b w:val="0"/>
          <w:bCs w:val="0"/>
          <w:caps w:val="0"/>
          <w:smallCaps w:val="0"/>
          <w:sz w:val="32"/>
          <w:szCs w:val="32"/>
        </w:rPr>
        <w:t>17．双招双引：</w:t>
      </w:r>
      <w:r>
        <w:rPr>
          <w:rFonts w:hint="eastAsia" w:ascii="Times New Roman" w:hAnsi="Times New Roman" w:eastAsia="仿宋_GB2312" w:cs="华文仿宋"/>
          <w:b w:val="0"/>
          <w:bCs w:val="0"/>
          <w:caps w:val="0"/>
          <w:smallCaps w:val="0"/>
          <w:spacing w:val="8"/>
          <w:kern w:val="0"/>
          <w:sz w:val="32"/>
          <w:szCs w:val="32"/>
        </w:rPr>
        <w:t>是指招商引资、招才引智，一种对外招商引资策略。</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华文仿宋"/>
          <w:b w:val="0"/>
          <w:bCs w:val="0"/>
          <w:caps w:val="0"/>
          <w:smallCaps w:val="0"/>
          <w:spacing w:val="8"/>
          <w:kern w:val="0"/>
          <w:sz w:val="32"/>
          <w:szCs w:val="32"/>
        </w:rPr>
      </w:pPr>
      <w:r>
        <w:rPr>
          <w:rFonts w:hint="eastAsia" w:ascii="Times New Roman" w:hAnsi="Times New Roman" w:eastAsia="楷体_GB2312" w:cs="华文仿宋"/>
          <w:b w:val="0"/>
          <w:bCs w:val="0"/>
          <w:caps w:val="0"/>
          <w:smallCaps w:val="0"/>
          <w:sz w:val="32"/>
          <w:szCs w:val="32"/>
        </w:rPr>
        <w:t>18．非共识项目：</w:t>
      </w:r>
      <w:r>
        <w:rPr>
          <w:rFonts w:hint="eastAsia" w:ascii="Times New Roman" w:hAnsi="Times New Roman" w:eastAsia="仿宋_GB2312" w:cs="华文仿宋"/>
          <w:b w:val="0"/>
          <w:bCs w:val="0"/>
          <w:caps w:val="0"/>
          <w:smallCaps w:val="0"/>
          <w:spacing w:val="8"/>
          <w:kern w:val="0"/>
          <w:sz w:val="32"/>
          <w:szCs w:val="32"/>
        </w:rPr>
        <w:t>是指创新性、探索性较强，专家意见分歧较大的课题。</w:t>
      </w:r>
    </w:p>
    <w:p>
      <w:pPr>
        <w:pStyle w:val="2"/>
        <w:rPr>
          <w:rFonts w:hint="eastAsia" w:eastAsia="仿宋_GB2312"/>
          <w:lang w:eastAsia="zh-CN"/>
        </w:rPr>
      </w:pPr>
    </w:p>
    <w:p>
      <w:pPr>
        <w:rPr>
          <w:rFonts w:hint="eastAsia"/>
          <w:lang w:eastAsia="zh-CN"/>
        </w:rPr>
      </w:pP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黑体" w:cs="华文仿宋"/>
          <w:b w:val="0"/>
          <w:bCs w:val="0"/>
          <w:caps w:val="0"/>
          <w:smallCaps w:val="0"/>
          <w:sz w:val="32"/>
          <w:szCs w:val="32"/>
        </w:rPr>
      </w:pPr>
      <w:bookmarkStart w:id="306" w:name="_Toc223973626_WPSOffice_Level1"/>
      <w:bookmarkStart w:id="307" w:name="_Toc718867037_WPSOffice_Level1"/>
      <w:r>
        <w:rPr>
          <w:rFonts w:hint="eastAsia" w:ascii="Times New Roman" w:hAnsi="Times New Roman" w:eastAsia="黑体" w:cs="华文仿宋"/>
          <w:b w:val="0"/>
          <w:bCs w:val="0"/>
          <w:caps w:val="0"/>
          <w:smallCaps w:val="0"/>
          <w:sz w:val="32"/>
          <w:szCs w:val="32"/>
        </w:rPr>
        <w:t>四、劳动关系</w:t>
      </w:r>
      <w:bookmarkEnd w:id="306"/>
      <w:bookmarkEnd w:id="307"/>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rPr>
        <w:t>19</w:t>
      </w:r>
      <w:r>
        <w:rPr>
          <w:rFonts w:hint="eastAsia" w:ascii="Times New Roman" w:hAnsi="Times New Roman" w:eastAsia="仿宋_GB2312" w:cs="华文仿宋"/>
          <w:b w:val="0"/>
          <w:bCs w:val="0"/>
          <w:caps w:val="0"/>
          <w:smallCaps w:val="0"/>
          <w:sz w:val="32"/>
        </w:rPr>
        <w:t>．</w:t>
      </w:r>
      <w:r>
        <w:rPr>
          <w:rFonts w:hint="eastAsia" w:ascii="Times New Roman" w:hAnsi="Times New Roman" w:eastAsia="楷体_GB2312" w:cs="华文仿宋"/>
          <w:b w:val="0"/>
          <w:bCs w:val="0"/>
          <w:caps w:val="0"/>
          <w:smallCaps w:val="0"/>
          <w:sz w:val="32"/>
          <w:szCs w:val="32"/>
        </w:rPr>
        <w:t>劳动人事争议调解成功率</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z w:val="32"/>
          <w:szCs w:val="32"/>
        </w:rPr>
        <w:t>指调解组织和仲裁机构调解成功案件数占当期审结案件数的比例。</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rPr>
        <w:t>20</w:t>
      </w:r>
      <w:r>
        <w:rPr>
          <w:rFonts w:hint="eastAsia" w:ascii="Times New Roman" w:hAnsi="Times New Roman" w:eastAsia="仿宋_GB2312" w:cs="华文仿宋"/>
          <w:b w:val="0"/>
          <w:bCs w:val="0"/>
          <w:caps w:val="0"/>
          <w:smallCaps w:val="0"/>
          <w:sz w:val="32"/>
        </w:rPr>
        <w:t>．</w:t>
      </w:r>
      <w:r>
        <w:rPr>
          <w:rFonts w:hint="eastAsia" w:ascii="Times New Roman" w:hAnsi="Times New Roman" w:eastAsia="楷体_GB2312" w:cs="华文仿宋"/>
          <w:b w:val="0"/>
          <w:bCs w:val="0"/>
          <w:caps w:val="0"/>
          <w:smallCaps w:val="0"/>
          <w:sz w:val="32"/>
          <w:szCs w:val="32"/>
        </w:rPr>
        <w:t>劳动人事争议仲裁结案率</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z w:val="32"/>
          <w:szCs w:val="32"/>
        </w:rPr>
        <w:t>指仲裁机构当期审结案</w:t>
      </w:r>
      <w:r>
        <w:rPr>
          <w:rFonts w:hint="eastAsia" w:ascii="Times New Roman" w:hAnsi="Times New Roman" w:eastAsia="仿宋_GB2312" w:cs="华文仿宋"/>
          <w:b w:val="0"/>
          <w:bCs w:val="0"/>
          <w:caps w:val="0"/>
          <w:smallCaps w:val="0"/>
          <w:spacing w:val="-6"/>
          <w:sz w:val="32"/>
          <w:szCs w:val="32"/>
        </w:rPr>
        <w:t>件数占当期立案受理案件和上期末累计未结案件总数的比例。</w:t>
      </w:r>
    </w:p>
    <w:p>
      <w:pPr>
        <w:pageBreakBefore w:val="0"/>
        <w:widowControl w:val="0"/>
        <w:kinsoku/>
        <w:wordWrap/>
        <w:overflowPunct/>
        <w:topLinePunct w:val="0"/>
        <w:autoSpaceDE/>
        <w:autoSpaceDN/>
        <w:bidi w:val="0"/>
        <w:adjustRightInd/>
        <w:snapToGrid/>
        <w:spacing w:line="540" w:lineRule="exact"/>
        <w:ind w:firstLine="630"/>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rPr>
        <w:t>21</w:t>
      </w:r>
      <w:r>
        <w:rPr>
          <w:rFonts w:hint="eastAsia" w:ascii="Times New Roman" w:hAnsi="Times New Roman" w:eastAsia="仿宋_GB2312" w:cs="华文仿宋"/>
          <w:b w:val="0"/>
          <w:bCs w:val="0"/>
          <w:caps w:val="0"/>
          <w:smallCaps w:val="0"/>
          <w:sz w:val="32"/>
        </w:rPr>
        <w:t>．</w:t>
      </w:r>
      <w:r>
        <w:rPr>
          <w:rFonts w:hint="eastAsia" w:ascii="Times New Roman" w:hAnsi="Times New Roman" w:eastAsia="楷体_GB2312" w:cs="华文仿宋"/>
          <w:b w:val="0"/>
          <w:bCs w:val="0"/>
          <w:caps w:val="0"/>
          <w:smallCaps w:val="0"/>
          <w:sz w:val="32"/>
          <w:szCs w:val="32"/>
        </w:rPr>
        <w:t>劳动保障监察举报投诉案件结案率</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z w:val="32"/>
          <w:szCs w:val="32"/>
        </w:rPr>
        <w:t>指报告期内，人力资源</w:t>
      </w:r>
      <w:r>
        <w:rPr>
          <w:rFonts w:hint="eastAsia" w:ascii="Times New Roman" w:hAnsi="Times New Roman" w:eastAsia="仿宋_GB2312" w:cs="华文仿宋"/>
          <w:b w:val="0"/>
          <w:bCs w:val="0"/>
          <w:caps w:val="0"/>
          <w:smallCaps w:val="0"/>
          <w:sz w:val="32"/>
          <w:szCs w:val="32"/>
          <w:lang w:eastAsia="zh-CN"/>
        </w:rPr>
        <w:t>和</w:t>
      </w:r>
      <w:r>
        <w:rPr>
          <w:rFonts w:hint="eastAsia" w:ascii="Times New Roman" w:hAnsi="Times New Roman" w:eastAsia="仿宋_GB2312" w:cs="华文仿宋"/>
          <w:b w:val="0"/>
          <w:bCs w:val="0"/>
          <w:caps w:val="0"/>
          <w:smallCaps w:val="0"/>
          <w:sz w:val="32"/>
          <w:szCs w:val="32"/>
        </w:rPr>
        <w:t>社会保障行政部门在法定期限内结案的劳动保障监察举报投诉案件数，与法定期限内应当结案的劳动保障举报投诉案件数的比率。</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黑体" w:cs="华文仿宋"/>
          <w:b w:val="0"/>
          <w:bCs w:val="0"/>
          <w:caps w:val="0"/>
          <w:smallCaps w:val="0"/>
          <w:sz w:val="32"/>
          <w:szCs w:val="32"/>
        </w:rPr>
      </w:pPr>
      <w:bookmarkStart w:id="308" w:name="_Toc1904259859_WPSOffice_Level1"/>
      <w:bookmarkStart w:id="309" w:name="_Toc612097476_WPSOffice_Level1"/>
      <w:r>
        <w:rPr>
          <w:rFonts w:hint="eastAsia" w:ascii="Times New Roman" w:hAnsi="Times New Roman" w:eastAsia="黑体" w:cs="华文仿宋"/>
          <w:b w:val="0"/>
          <w:bCs w:val="0"/>
          <w:caps w:val="0"/>
          <w:smallCaps w:val="0"/>
          <w:sz w:val="32"/>
          <w:szCs w:val="32"/>
        </w:rPr>
        <w:t>五、公共服务</w:t>
      </w:r>
      <w:bookmarkEnd w:id="308"/>
      <w:bookmarkEnd w:id="309"/>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rPr>
        <w:t>22</w:t>
      </w:r>
      <w:r>
        <w:rPr>
          <w:rFonts w:hint="eastAsia" w:ascii="Times New Roman" w:hAnsi="Times New Roman" w:eastAsia="仿宋_GB2312" w:cs="华文仿宋"/>
          <w:b w:val="0"/>
          <w:bCs w:val="0"/>
          <w:caps w:val="0"/>
          <w:smallCaps w:val="0"/>
          <w:sz w:val="32"/>
        </w:rPr>
        <w:t>．</w:t>
      </w:r>
      <w:r>
        <w:rPr>
          <w:rFonts w:hint="eastAsia" w:ascii="Times New Roman" w:hAnsi="Times New Roman" w:eastAsia="楷体_GB2312" w:cs="华文仿宋"/>
          <w:b w:val="0"/>
          <w:bCs w:val="0"/>
          <w:caps w:val="0"/>
          <w:smallCaps w:val="0"/>
          <w:sz w:val="32"/>
          <w:szCs w:val="32"/>
        </w:rPr>
        <w:t>社会保障卡持卡人数</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z w:val="32"/>
          <w:szCs w:val="32"/>
        </w:rPr>
        <w:t>指报告期末实际持有符合全国统一标准的中华人民共和国社会保障卡的人员数量。包括因卡损坏、遗失或有效期满等原因处于补卡、换卡过程中的人数，补卡、换卡的数量不重复计算。</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华文仿宋"/>
          <w:b w:val="0"/>
          <w:bCs w:val="0"/>
          <w:caps w:val="0"/>
          <w:smallCaps w:val="0"/>
          <w:sz w:val="32"/>
          <w:szCs w:val="32"/>
        </w:rPr>
      </w:pPr>
      <w:r>
        <w:rPr>
          <w:rFonts w:hint="eastAsia" w:ascii="Times New Roman" w:hAnsi="Times New Roman" w:eastAsia="楷体_GB2312" w:cs="华文仿宋"/>
          <w:b w:val="0"/>
          <w:bCs w:val="0"/>
          <w:caps w:val="0"/>
          <w:smallCaps w:val="0"/>
          <w:sz w:val="32"/>
          <w:szCs w:val="32"/>
        </w:rPr>
        <w:t>23</w:t>
      </w:r>
      <w:r>
        <w:rPr>
          <w:rFonts w:hint="eastAsia" w:ascii="Times New Roman" w:hAnsi="Times New Roman" w:eastAsia="仿宋_GB2312" w:cs="华文仿宋"/>
          <w:b w:val="0"/>
          <w:bCs w:val="0"/>
          <w:caps w:val="0"/>
          <w:smallCaps w:val="0"/>
          <w:sz w:val="32"/>
        </w:rPr>
        <w:t>．</w:t>
      </w:r>
      <w:r>
        <w:rPr>
          <w:rFonts w:hint="eastAsia" w:ascii="Times New Roman" w:hAnsi="Times New Roman" w:eastAsia="楷体_GB2312" w:cs="华文仿宋"/>
          <w:b w:val="0"/>
          <w:bCs w:val="0"/>
          <w:caps w:val="0"/>
          <w:smallCaps w:val="0"/>
          <w:sz w:val="32"/>
          <w:szCs w:val="32"/>
        </w:rPr>
        <w:t>申领电子社保卡人口覆盖率</w:t>
      </w:r>
      <w:r>
        <w:rPr>
          <w:rFonts w:hint="eastAsia" w:ascii="Times New Roman" w:hAnsi="Times New Roman" w:eastAsia="楷体_GB2312" w:cs="华文仿宋"/>
          <w:b w:val="0"/>
          <w:bCs w:val="0"/>
          <w:caps w:val="0"/>
          <w:smallCaps w:val="0"/>
          <w:kern w:val="0"/>
          <w:sz w:val="32"/>
          <w:szCs w:val="32"/>
        </w:rPr>
        <w:t>：</w:t>
      </w:r>
      <w:r>
        <w:rPr>
          <w:rFonts w:hint="eastAsia" w:ascii="Times New Roman" w:hAnsi="Times New Roman" w:eastAsia="仿宋_GB2312" w:cs="华文仿宋"/>
          <w:b w:val="0"/>
          <w:bCs w:val="0"/>
          <w:caps w:val="0"/>
          <w:smallCaps w:val="0"/>
          <w:sz w:val="32"/>
          <w:szCs w:val="32"/>
        </w:rPr>
        <w:t>指报告期末实际申领符合全国统一标准的电子社会保障卡的人数占当地常住人口数的百分比。</w:t>
      </w:r>
    </w:p>
    <w:p>
      <w:pPr>
        <w:spacing w:line="560" w:lineRule="exact"/>
        <w:ind w:firstLine="643"/>
        <w:jc w:val="both"/>
        <w:rPr>
          <w:rFonts w:ascii="Times New Roman" w:hAnsi="Times New Roman" w:eastAsia="楷体_GB2312" w:cs="华文仿宋"/>
          <w:b w:val="0"/>
          <w:bCs w:val="0"/>
          <w:caps w:val="0"/>
          <w:smallCaps w:val="0"/>
          <w:kern w:val="0"/>
          <w:sz w:val="32"/>
          <w:szCs w:val="32"/>
          <w:lang w:bidi="en-US"/>
        </w:rPr>
      </w:pPr>
    </w:p>
    <w:sectPr>
      <w:headerReference r:id="rId6" w:type="default"/>
      <w:footerReference r:id="rId8" w:type="default"/>
      <w:headerReference r:id="rId7" w:type="even"/>
      <w:footerReference r:id="rId9"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snapToGrid w:val="0"/>
      <w:rPr>
        <w:rFonts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11" o:spid="_x0000_s4111"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pStyle w:val="2"/>
                </w:pPr>
              </w:p>
            </w:txbxContent>
          </v:textbox>
        </v:shape>
      </w:pict>
    </w:r>
    <w:r>
      <w:rPr>
        <w:sz w:val="18"/>
      </w:rPr>
      <w:pict>
        <v:shape id="_x0000_s4104" o:spid="_x0000_s4104" o:spt="202" type="#_x0000_t202" style="position:absolute;left:0pt;margin-left:-0.55pt;margin-top:-9pt;height:24.45pt;width:64.05pt;mso-position-horizontal-relative:margin;z-index:251665408;mso-width-relative:page;mso-height-relative:page;" filled="f" stroked="f" coordsize="21600,21600">
          <v:path/>
          <v:fill on="f" focussize="0,0"/>
          <v:stroke on="f"/>
          <v:imagedata o:title=""/>
          <o:lock v:ext="edit" aspectratio="f"/>
          <v:textbox inset="0mm,0mm,0mm,0mm">
            <w:txbxContent>
              <w:p>
                <w:pPr>
                  <w:pStyle w:val="2"/>
                  <w:ind w:firstLine="280" w:firstLineChars="100"/>
                  <w:rPr>
                    <w:rFonts w:hint="eastAsia" w:ascii="仿宋_GB2312" w:hAnsi="仿宋_GB2312" w:eastAsia="仿宋_GB2312" w:cs="仿宋_GB2312"/>
                    <w:sz w:val="28"/>
                    <w:szCs w:val="28"/>
                  </w:rPr>
                </w:pPr>
              </w:p>
            </w:txbxContent>
          </v:textbox>
        </v:shape>
      </w:pict>
    </w:r>
    <w:r>
      <w:rPr>
        <w:sz w:val="18"/>
      </w:rPr>
      <w:pict>
        <v:shape id="_x0000_s4100" o:spid="_x0000_s4100" o:spt="202" type="#_x0000_t202" style="position:absolute;left:0pt;margin-left:4.75pt;margin-top:-7.5pt;height:23.7pt;width:65.5pt;mso-position-horizontal-relative:margin;z-index:251661312;mso-width-relative:page;mso-height-relative:page;" filled="f" stroked="f" coordsize="21600,21600">
          <v:path/>
          <v:fill on="f" focussize="0,0"/>
          <v:stroke on="f"/>
          <v:imagedata o:title=""/>
          <o:lock v:ext="edit" aspectratio="f"/>
          <v:textbox inset="0mm,0mm,0mm,0mm">
            <w:txbxContent>
              <w:p>
                <w:pPr>
                  <w:pStyle w:val="2"/>
                  <w:ind w:firstLine="280" w:firstLineChars="100"/>
                  <w:rPr>
                    <w:rFonts w:hint="eastAsia" w:ascii="仿宋_GB2312" w:hAnsi="仿宋_GB2312" w:eastAsia="仿宋_GB2312" w:cs="仿宋_GB2312"/>
                    <w:sz w:val="28"/>
                    <w:szCs w:val="2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snapToGrid w:val="0"/>
      <w:rPr>
        <w:rFonts w:eastAsia="宋体"/>
        <w:sz w:val="28"/>
      </w:rPr>
    </w:pPr>
    <w:r>
      <w:rPr>
        <w:sz w:val="28"/>
      </w:rPr>
      <w:pict>
        <v:shape id="_x0000_s4112" o:spid="_x0000_s4112"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2"/>
                </w:pPr>
              </w:p>
            </w:txbxContent>
          </v:textbox>
        </v:shape>
      </w:pict>
    </w:r>
    <w:r>
      <w:rPr>
        <w:sz w:val="28"/>
      </w:rPr>
      <w:pict>
        <v:shape id="_x0000_s4105" o:spid="_x0000_s4105"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2"/>
                </w:pPr>
              </w:p>
            </w:txbxContent>
          </v:textbox>
        </v:shape>
      </w:pict>
    </w:r>
    <w:r>
      <w:rPr>
        <w:sz w:val="28"/>
      </w:rPr>
      <w:pict>
        <v:shape id="_x0000_s4102" o:spid="_x0000_s4102"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snapToGrid w:val="0"/>
      <w:jc w:val="right"/>
      <w:rPr>
        <w:rFonts w:eastAsia="宋体"/>
        <w:sz w:val="28"/>
      </w:rPr>
    </w:pPr>
    <w:r>
      <w:rPr>
        <w:sz w:val="28"/>
      </w:rPr>
      <w:pict>
        <v:shape id="_x0000_s4098" o:spid="_x0000_s4098" o:spt="202" type="#_x0000_t202" style="position:absolute;left:0pt;margin-left:330.6pt;margin-top:0pt;height:24.15pt;width:66.05pt;mso-position-horizontal-relative:margin;z-index:251659264;mso-width-relative:page;mso-height-relative:page;" filled="f" stroked="f" coordsize="21600,21600">
          <v:path/>
          <v:fill on="f" focussize="0,0"/>
          <v:stroke on="f"/>
          <v:imagedata o:title=""/>
          <o:lock v:ext="edit" aspectratio="f"/>
          <v:textbox inset="0mm,0mm,0mm,0mm">
            <w:txbxContent>
              <w:sdt>
                <w:sdtPr>
                  <w:id w:val="6742989"/>
                </w:sdtPr>
                <w:sdtEndPr>
                  <w:rPr>
                    <w:rFonts w:hint="eastAsia" w:ascii="仿宋_GB2312" w:hAnsi="仿宋_GB2312" w:eastAsia="仿宋_GB2312" w:cs="仿宋_GB2312"/>
                    <w:sz w:val="28"/>
                    <w:szCs w:val="28"/>
                  </w:rPr>
                </w:sdtEndPr>
                <w:sdtContent>
                  <w:p>
                    <w:pPr>
                      <w:tabs>
                        <w:tab w:val="right" w:pos="4153"/>
                        <w:tab w:val="center" w:pos="8306"/>
                      </w:tabs>
                      <w:snapToGrid w:val="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38</w:t>
                    </w:r>
                    <w:r>
                      <w:rPr>
                        <w:rFonts w:hint="eastAsia" w:ascii="仿宋_GB2312" w:hAnsi="仿宋_GB2312" w:eastAsia="仿宋_GB2312" w:cs="仿宋_GB2312"/>
                        <w:sz w:val="28"/>
                        <w:szCs w:val="28"/>
                      </w:rPr>
                      <w:fldChar w:fldCharType="end"/>
                    </w:r>
                  </w:p>
                </w:sdtContent>
              </w:sdt>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13" o:spid="_x0000_s4113" o:spt="202" type="#_x0000_t202" style="position:absolute;left:0pt;margin-left:-0.3pt;margin-top:-7.45pt;height:22.9pt;width:57.35pt;mso-position-horizontal-relative:margin;z-index:251676672;mso-width-relative:page;mso-height-relative:page;" filled="f" stroked="f" coordsize="21600,21600">
          <v:path/>
          <v:fill on="f" focussize="0,0"/>
          <v:stroke on="f"/>
          <v:imagedata o:title=""/>
          <o:lock v:ext="edit" aspectratio="f"/>
          <v:textbox inset="0mm,0mm,0mm,0mm">
            <w:txbxContent>
              <w:p>
                <w:pPr>
                  <w:pStyle w:val="2"/>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r>
      <w:rPr>
        <w:sz w:val="18"/>
      </w:rPr>
      <w:pict>
        <v:shape id="_x0000_s4109" o:spid="_x0000_s4109" o:spt="202" type="#_x0000_t202" style="position:absolute;left:0pt;margin-left:4.75pt;margin-top:-7.5pt;height:23.7pt;width:65.5pt;mso-position-horizontal-relative:margin;z-index:251672576;mso-width-relative:page;mso-height-relative:page;" filled="f" stroked="f" coordsize="21600,21600">
          <v:path/>
          <v:fill on="f" focussize="0,0"/>
          <v:stroke on="f"/>
          <v:imagedata o:title=""/>
          <o:lock v:ext="edit" aspectratio="f"/>
          <v:textbox inset="0mm,0mm,0mm,0mm">
            <w:txbxContent>
              <w:p>
                <w:pPr>
                  <w:pStyle w:val="2"/>
                  <w:ind w:firstLine="280" w:firstLineChars="100"/>
                  <w:rPr>
                    <w:rFonts w:hint="eastAsia" w:ascii="仿宋_GB2312" w:hAnsi="仿宋_GB2312" w:eastAsia="仿宋_GB2312" w:cs="仿宋_GB2312"/>
                    <w:sz w:val="28"/>
                    <w:szCs w:val="2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r>
      <w:rPr>
        <w:sz w:val="18"/>
      </w:rPr>
      <w:pict>
        <v:shape id="_x0000_s4106" o:spid="_x0000_s4106"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4"/>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r>
      <w:rPr>
        <w:sz w:val="18"/>
      </w:rPr>
      <w:pict>
        <v:shape id="_x0000_s4107" o:spid="_x0000_s4107"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4"/>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E0C"/>
    <w:rsid w:val="00005576"/>
    <w:rsid w:val="0001085D"/>
    <w:rsid w:val="00014BF2"/>
    <w:rsid w:val="000157FC"/>
    <w:rsid w:val="00017200"/>
    <w:rsid w:val="00022443"/>
    <w:rsid w:val="00022E92"/>
    <w:rsid w:val="00025D9B"/>
    <w:rsid w:val="000267D5"/>
    <w:rsid w:val="0003227D"/>
    <w:rsid w:val="00033364"/>
    <w:rsid w:val="000361E7"/>
    <w:rsid w:val="00046101"/>
    <w:rsid w:val="00047091"/>
    <w:rsid w:val="00051E18"/>
    <w:rsid w:val="0006087E"/>
    <w:rsid w:val="00063C00"/>
    <w:rsid w:val="00064F75"/>
    <w:rsid w:val="000711F1"/>
    <w:rsid w:val="0007178B"/>
    <w:rsid w:val="0008097D"/>
    <w:rsid w:val="00080D94"/>
    <w:rsid w:val="00081C6E"/>
    <w:rsid w:val="000925E4"/>
    <w:rsid w:val="0009636F"/>
    <w:rsid w:val="000A4A19"/>
    <w:rsid w:val="000A4E6B"/>
    <w:rsid w:val="000A5206"/>
    <w:rsid w:val="000B1056"/>
    <w:rsid w:val="000B2899"/>
    <w:rsid w:val="000B4C59"/>
    <w:rsid w:val="000C1107"/>
    <w:rsid w:val="000C43F9"/>
    <w:rsid w:val="000C4766"/>
    <w:rsid w:val="000C5EF7"/>
    <w:rsid w:val="000D2BAE"/>
    <w:rsid w:val="000D3093"/>
    <w:rsid w:val="000D5A70"/>
    <w:rsid w:val="000E09B0"/>
    <w:rsid w:val="000E0E24"/>
    <w:rsid w:val="000E2857"/>
    <w:rsid w:val="000F7DC6"/>
    <w:rsid w:val="0010182B"/>
    <w:rsid w:val="00113E67"/>
    <w:rsid w:val="00117756"/>
    <w:rsid w:val="00132F22"/>
    <w:rsid w:val="00133144"/>
    <w:rsid w:val="00135A1D"/>
    <w:rsid w:val="001366DA"/>
    <w:rsid w:val="00143607"/>
    <w:rsid w:val="001439EB"/>
    <w:rsid w:val="00153212"/>
    <w:rsid w:val="00154A27"/>
    <w:rsid w:val="00154F51"/>
    <w:rsid w:val="001561D3"/>
    <w:rsid w:val="0016129F"/>
    <w:rsid w:val="00161664"/>
    <w:rsid w:val="00162379"/>
    <w:rsid w:val="00166767"/>
    <w:rsid w:val="00170DC2"/>
    <w:rsid w:val="00172266"/>
    <w:rsid w:val="00173801"/>
    <w:rsid w:val="00175F93"/>
    <w:rsid w:val="00182E74"/>
    <w:rsid w:val="0018501A"/>
    <w:rsid w:val="00186F26"/>
    <w:rsid w:val="001931BB"/>
    <w:rsid w:val="001A51DE"/>
    <w:rsid w:val="001A7CEF"/>
    <w:rsid w:val="001B0737"/>
    <w:rsid w:val="001B1DB9"/>
    <w:rsid w:val="001C288D"/>
    <w:rsid w:val="001E013B"/>
    <w:rsid w:val="001F02E6"/>
    <w:rsid w:val="001F0FE5"/>
    <w:rsid w:val="001F10B5"/>
    <w:rsid w:val="001F1377"/>
    <w:rsid w:val="001F2641"/>
    <w:rsid w:val="001F33D6"/>
    <w:rsid w:val="00204CE1"/>
    <w:rsid w:val="00207A8A"/>
    <w:rsid w:val="00211696"/>
    <w:rsid w:val="00214CC4"/>
    <w:rsid w:val="00214F92"/>
    <w:rsid w:val="00217ECC"/>
    <w:rsid w:val="002209F2"/>
    <w:rsid w:val="00227FAA"/>
    <w:rsid w:val="0023036D"/>
    <w:rsid w:val="00230988"/>
    <w:rsid w:val="00231D7A"/>
    <w:rsid w:val="002347F8"/>
    <w:rsid w:val="00253A5D"/>
    <w:rsid w:val="00253D25"/>
    <w:rsid w:val="00255860"/>
    <w:rsid w:val="00257C67"/>
    <w:rsid w:val="002614C0"/>
    <w:rsid w:val="002704CE"/>
    <w:rsid w:val="00270546"/>
    <w:rsid w:val="0027054D"/>
    <w:rsid w:val="00271B20"/>
    <w:rsid w:val="002840EB"/>
    <w:rsid w:val="00286FD3"/>
    <w:rsid w:val="00287C3D"/>
    <w:rsid w:val="00287CD6"/>
    <w:rsid w:val="00287D97"/>
    <w:rsid w:val="00296A72"/>
    <w:rsid w:val="002A13E6"/>
    <w:rsid w:val="002A584C"/>
    <w:rsid w:val="002A63D4"/>
    <w:rsid w:val="002A686C"/>
    <w:rsid w:val="002B2301"/>
    <w:rsid w:val="002B33EC"/>
    <w:rsid w:val="002B3F27"/>
    <w:rsid w:val="002C1611"/>
    <w:rsid w:val="002C1740"/>
    <w:rsid w:val="002C2F2C"/>
    <w:rsid w:val="002C46F3"/>
    <w:rsid w:val="002D1A47"/>
    <w:rsid w:val="002E19A5"/>
    <w:rsid w:val="002E515B"/>
    <w:rsid w:val="002F192E"/>
    <w:rsid w:val="002F2FAC"/>
    <w:rsid w:val="002F4F62"/>
    <w:rsid w:val="002F73BE"/>
    <w:rsid w:val="002F7F61"/>
    <w:rsid w:val="00300AFE"/>
    <w:rsid w:val="00300B10"/>
    <w:rsid w:val="0030176B"/>
    <w:rsid w:val="0030411C"/>
    <w:rsid w:val="00313545"/>
    <w:rsid w:val="00322ACA"/>
    <w:rsid w:val="00324E56"/>
    <w:rsid w:val="003263D1"/>
    <w:rsid w:val="00327AEA"/>
    <w:rsid w:val="00342472"/>
    <w:rsid w:val="00343777"/>
    <w:rsid w:val="003471C8"/>
    <w:rsid w:val="003537B5"/>
    <w:rsid w:val="003576CD"/>
    <w:rsid w:val="00362CBB"/>
    <w:rsid w:val="0036342E"/>
    <w:rsid w:val="00364088"/>
    <w:rsid w:val="00373858"/>
    <w:rsid w:val="003817E3"/>
    <w:rsid w:val="00384CD4"/>
    <w:rsid w:val="00387327"/>
    <w:rsid w:val="003917DD"/>
    <w:rsid w:val="00396BBC"/>
    <w:rsid w:val="003A22AE"/>
    <w:rsid w:val="003B63AF"/>
    <w:rsid w:val="003B710C"/>
    <w:rsid w:val="003C1E7A"/>
    <w:rsid w:val="003C6849"/>
    <w:rsid w:val="003C70E9"/>
    <w:rsid w:val="003D0456"/>
    <w:rsid w:val="003D370A"/>
    <w:rsid w:val="003D5F86"/>
    <w:rsid w:val="003D5FA6"/>
    <w:rsid w:val="003E18A1"/>
    <w:rsid w:val="003E43DF"/>
    <w:rsid w:val="003E7611"/>
    <w:rsid w:val="003F2A50"/>
    <w:rsid w:val="00404B68"/>
    <w:rsid w:val="0041146B"/>
    <w:rsid w:val="004114EA"/>
    <w:rsid w:val="00421629"/>
    <w:rsid w:val="004223BD"/>
    <w:rsid w:val="00425F0D"/>
    <w:rsid w:val="00431178"/>
    <w:rsid w:val="004355AE"/>
    <w:rsid w:val="00443F87"/>
    <w:rsid w:val="00444C89"/>
    <w:rsid w:val="00453955"/>
    <w:rsid w:val="00466302"/>
    <w:rsid w:val="00483C1B"/>
    <w:rsid w:val="00483EFE"/>
    <w:rsid w:val="00483FF4"/>
    <w:rsid w:val="004871BF"/>
    <w:rsid w:val="004877F3"/>
    <w:rsid w:val="0049592F"/>
    <w:rsid w:val="004A0845"/>
    <w:rsid w:val="004B1EE2"/>
    <w:rsid w:val="004B3D2F"/>
    <w:rsid w:val="004B5614"/>
    <w:rsid w:val="004C4AE4"/>
    <w:rsid w:val="004C5023"/>
    <w:rsid w:val="004C7DA7"/>
    <w:rsid w:val="004E1D03"/>
    <w:rsid w:val="004E2E61"/>
    <w:rsid w:val="004E4265"/>
    <w:rsid w:val="004E4FBF"/>
    <w:rsid w:val="004E6278"/>
    <w:rsid w:val="004F7C64"/>
    <w:rsid w:val="005001C0"/>
    <w:rsid w:val="00502F16"/>
    <w:rsid w:val="00511763"/>
    <w:rsid w:val="00513B66"/>
    <w:rsid w:val="00515E99"/>
    <w:rsid w:val="00524848"/>
    <w:rsid w:val="0052743E"/>
    <w:rsid w:val="005302FF"/>
    <w:rsid w:val="00530B13"/>
    <w:rsid w:val="00531E8A"/>
    <w:rsid w:val="00533FDA"/>
    <w:rsid w:val="00535BB7"/>
    <w:rsid w:val="00536592"/>
    <w:rsid w:val="00552007"/>
    <w:rsid w:val="0055225B"/>
    <w:rsid w:val="00555B37"/>
    <w:rsid w:val="00556008"/>
    <w:rsid w:val="00556CFA"/>
    <w:rsid w:val="00562656"/>
    <w:rsid w:val="00564A1F"/>
    <w:rsid w:val="00573E62"/>
    <w:rsid w:val="00574602"/>
    <w:rsid w:val="005914E4"/>
    <w:rsid w:val="00591D3C"/>
    <w:rsid w:val="00591E17"/>
    <w:rsid w:val="00594838"/>
    <w:rsid w:val="00597E7D"/>
    <w:rsid w:val="005A30F5"/>
    <w:rsid w:val="005A7AB9"/>
    <w:rsid w:val="005B046B"/>
    <w:rsid w:val="005B0DB7"/>
    <w:rsid w:val="005B4722"/>
    <w:rsid w:val="005C545F"/>
    <w:rsid w:val="005D1998"/>
    <w:rsid w:val="005D6157"/>
    <w:rsid w:val="005E252A"/>
    <w:rsid w:val="005F01B4"/>
    <w:rsid w:val="005F0643"/>
    <w:rsid w:val="005F4CA0"/>
    <w:rsid w:val="00601636"/>
    <w:rsid w:val="0061006A"/>
    <w:rsid w:val="00610A0C"/>
    <w:rsid w:val="00610AC5"/>
    <w:rsid w:val="00611633"/>
    <w:rsid w:val="00613E74"/>
    <w:rsid w:val="00614064"/>
    <w:rsid w:val="006216CB"/>
    <w:rsid w:val="006249BC"/>
    <w:rsid w:val="00624DE7"/>
    <w:rsid w:val="00631EE5"/>
    <w:rsid w:val="00632A84"/>
    <w:rsid w:val="00633BA0"/>
    <w:rsid w:val="00634B89"/>
    <w:rsid w:val="00635288"/>
    <w:rsid w:val="006472F7"/>
    <w:rsid w:val="0065151A"/>
    <w:rsid w:val="0066406E"/>
    <w:rsid w:val="006655AE"/>
    <w:rsid w:val="0067086F"/>
    <w:rsid w:val="006715F7"/>
    <w:rsid w:val="00671DA8"/>
    <w:rsid w:val="0067660C"/>
    <w:rsid w:val="0068100C"/>
    <w:rsid w:val="00684C26"/>
    <w:rsid w:val="0069683C"/>
    <w:rsid w:val="00697B00"/>
    <w:rsid w:val="006A26C6"/>
    <w:rsid w:val="006A43E4"/>
    <w:rsid w:val="006A7C24"/>
    <w:rsid w:val="006B0D2D"/>
    <w:rsid w:val="006B1C20"/>
    <w:rsid w:val="006B49D4"/>
    <w:rsid w:val="006C04FC"/>
    <w:rsid w:val="006C11EC"/>
    <w:rsid w:val="006C54DA"/>
    <w:rsid w:val="006D0179"/>
    <w:rsid w:val="006D0424"/>
    <w:rsid w:val="006D0BB6"/>
    <w:rsid w:val="006D279A"/>
    <w:rsid w:val="006E1411"/>
    <w:rsid w:val="006E5ED8"/>
    <w:rsid w:val="00702626"/>
    <w:rsid w:val="00702CA4"/>
    <w:rsid w:val="007041B5"/>
    <w:rsid w:val="00706635"/>
    <w:rsid w:val="007074BA"/>
    <w:rsid w:val="00723414"/>
    <w:rsid w:val="0072511C"/>
    <w:rsid w:val="00730CA6"/>
    <w:rsid w:val="00733A30"/>
    <w:rsid w:val="00734507"/>
    <w:rsid w:val="007352ED"/>
    <w:rsid w:val="00736B75"/>
    <w:rsid w:val="007378B7"/>
    <w:rsid w:val="00740D7B"/>
    <w:rsid w:val="007414D6"/>
    <w:rsid w:val="007509CD"/>
    <w:rsid w:val="00753B23"/>
    <w:rsid w:val="0076615F"/>
    <w:rsid w:val="0076640F"/>
    <w:rsid w:val="00775BFB"/>
    <w:rsid w:val="00777D94"/>
    <w:rsid w:val="007820F3"/>
    <w:rsid w:val="00784255"/>
    <w:rsid w:val="00792144"/>
    <w:rsid w:val="007A1AE9"/>
    <w:rsid w:val="007A7A9E"/>
    <w:rsid w:val="007C4796"/>
    <w:rsid w:val="007D49C3"/>
    <w:rsid w:val="007E1424"/>
    <w:rsid w:val="007E176B"/>
    <w:rsid w:val="007E2C9D"/>
    <w:rsid w:val="007E3D05"/>
    <w:rsid w:val="007E5712"/>
    <w:rsid w:val="007E62B3"/>
    <w:rsid w:val="007F6189"/>
    <w:rsid w:val="007F770B"/>
    <w:rsid w:val="00800621"/>
    <w:rsid w:val="008022B2"/>
    <w:rsid w:val="0080280A"/>
    <w:rsid w:val="00805F89"/>
    <w:rsid w:val="008260FF"/>
    <w:rsid w:val="008274F3"/>
    <w:rsid w:val="008276C4"/>
    <w:rsid w:val="0083534D"/>
    <w:rsid w:val="008406CB"/>
    <w:rsid w:val="00846218"/>
    <w:rsid w:val="00850135"/>
    <w:rsid w:val="0085160F"/>
    <w:rsid w:val="00854659"/>
    <w:rsid w:val="00854DF5"/>
    <w:rsid w:val="00860DE1"/>
    <w:rsid w:val="0086354B"/>
    <w:rsid w:val="00864D25"/>
    <w:rsid w:val="00877420"/>
    <w:rsid w:val="008825F8"/>
    <w:rsid w:val="00885F93"/>
    <w:rsid w:val="00887117"/>
    <w:rsid w:val="008961B3"/>
    <w:rsid w:val="00897A84"/>
    <w:rsid w:val="008A5F41"/>
    <w:rsid w:val="008A6D45"/>
    <w:rsid w:val="008B762F"/>
    <w:rsid w:val="008D260D"/>
    <w:rsid w:val="008D2673"/>
    <w:rsid w:val="008D2C49"/>
    <w:rsid w:val="008D7DCA"/>
    <w:rsid w:val="008D7E09"/>
    <w:rsid w:val="008E113A"/>
    <w:rsid w:val="008E499E"/>
    <w:rsid w:val="008E6925"/>
    <w:rsid w:val="008F03F7"/>
    <w:rsid w:val="008F6835"/>
    <w:rsid w:val="009038AA"/>
    <w:rsid w:val="00915168"/>
    <w:rsid w:val="00923B77"/>
    <w:rsid w:val="009324E7"/>
    <w:rsid w:val="00934145"/>
    <w:rsid w:val="00935272"/>
    <w:rsid w:val="0093662F"/>
    <w:rsid w:val="00945F12"/>
    <w:rsid w:val="00947A4A"/>
    <w:rsid w:val="00951888"/>
    <w:rsid w:val="00955F9D"/>
    <w:rsid w:val="009648BE"/>
    <w:rsid w:val="00964EAE"/>
    <w:rsid w:val="0097472A"/>
    <w:rsid w:val="00975B9D"/>
    <w:rsid w:val="00980947"/>
    <w:rsid w:val="00995FD7"/>
    <w:rsid w:val="00996438"/>
    <w:rsid w:val="00996D61"/>
    <w:rsid w:val="00997FD0"/>
    <w:rsid w:val="009A0309"/>
    <w:rsid w:val="009A1729"/>
    <w:rsid w:val="009A37B9"/>
    <w:rsid w:val="009A3EA3"/>
    <w:rsid w:val="009A63DA"/>
    <w:rsid w:val="009B0205"/>
    <w:rsid w:val="009B6129"/>
    <w:rsid w:val="009C6F6B"/>
    <w:rsid w:val="009D2B3D"/>
    <w:rsid w:val="009E063C"/>
    <w:rsid w:val="009E37DE"/>
    <w:rsid w:val="009E45CA"/>
    <w:rsid w:val="009E5FC5"/>
    <w:rsid w:val="009F0864"/>
    <w:rsid w:val="009F10DC"/>
    <w:rsid w:val="009F5FB9"/>
    <w:rsid w:val="00A00FEE"/>
    <w:rsid w:val="00A10523"/>
    <w:rsid w:val="00A10DE6"/>
    <w:rsid w:val="00A14249"/>
    <w:rsid w:val="00A14FF4"/>
    <w:rsid w:val="00A15935"/>
    <w:rsid w:val="00A16CDD"/>
    <w:rsid w:val="00A2256C"/>
    <w:rsid w:val="00A23B44"/>
    <w:rsid w:val="00A268A4"/>
    <w:rsid w:val="00A26CD2"/>
    <w:rsid w:val="00A32588"/>
    <w:rsid w:val="00A32C01"/>
    <w:rsid w:val="00A37499"/>
    <w:rsid w:val="00A51CBE"/>
    <w:rsid w:val="00A5269E"/>
    <w:rsid w:val="00A55351"/>
    <w:rsid w:val="00A61F92"/>
    <w:rsid w:val="00A62EF1"/>
    <w:rsid w:val="00A65385"/>
    <w:rsid w:val="00A6666E"/>
    <w:rsid w:val="00A66AEF"/>
    <w:rsid w:val="00A86CF6"/>
    <w:rsid w:val="00A92B34"/>
    <w:rsid w:val="00A945C6"/>
    <w:rsid w:val="00A96E13"/>
    <w:rsid w:val="00AA141A"/>
    <w:rsid w:val="00AA270B"/>
    <w:rsid w:val="00AB6D7C"/>
    <w:rsid w:val="00AB7048"/>
    <w:rsid w:val="00AC6BA1"/>
    <w:rsid w:val="00AC75AC"/>
    <w:rsid w:val="00AD54FF"/>
    <w:rsid w:val="00AD73A8"/>
    <w:rsid w:val="00AE1EE4"/>
    <w:rsid w:val="00AF1482"/>
    <w:rsid w:val="00AF279B"/>
    <w:rsid w:val="00AF57F6"/>
    <w:rsid w:val="00AF68BB"/>
    <w:rsid w:val="00AF6B4D"/>
    <w:rsid w:val="00B00BB9"/>
    <w:rsid w:val="00B0341E"/>
    <w:rsid w:val="00B112D0"/>
    <w:rsid w:val="00B143B2"/>
    <w:rsid w:val="00B1675E"/>
    <w:rsid w:val="00B2498B"/>
    <w:rsid w:val="00B24F97"/>
    <w:rsid w:val="00B30DD0"/>
    <w:rsid w:val="00B3186C"/>
    <w:rsid w:val="00B31D29"/>
    <w:rsid w:val="00B423F8"/>
    <w:rsid w:val="00B46E98"/>
    <w:rsid w:val="00B51FB5"/>
    <w:rsid w:val="00B55DE3"/>
    <w:rsid w:val="00B56068"/>
    <w:rsid w:val="00B566B3"/>
    <w:rsid w:val="00B63708"/>
    <w:rsid w:val="00B65A94"/>
    <w:rsid w:val="00B67E5E"/>
    <w:rsid w:val="00B74C6F"/>
    <w:rsid w:val="00B75D9E"/>
    <w:rsid w:val="00B769B0"/>
    <w:rsid w:val="00B772ED"/>
    <w:rsid w:val="00B847AF"/>
    <w:rsid w:val="00B93E85"/>
    <w:rsid w:val="00B94D1D"/>
    <w:rsid w:val="00B973E8"/>
    <w:rsid w:val="00BA11B0"/>
    <w:rsid w:val="00BA2A61"/>
    <w:rsid w:val="00BA7BF2"/>
    <w:rsid w:val="00BA7C5D"/>
    <w:rsid w:val="00BB6199"/>
    <w:rsid w:val="00BB6FCC"/>
    <w:rsid w:val="00BD23FD"/>
    <w:rsid w:val="00BD47B4"/>
    <w:rsid w:val="00BD486B"/>
    <w:rsid w:val="00BD7A28"/>
    <w:rsid w:val="00BE0C9E"/>
    <w:rsid w:val="00BE67A6"/>
    <w:rsid w:val="00BF21F1"/>
    <w:rsid w:val="00BF4E86"/>
    <w:rsid w:val="00BF7E6F"/>
    <w:rsid w:val="00C007BD"/>
    <w:rsid w:val="00C14EC0"/>
    <w:rsid w:val="00C1597F"/>
    <w:rsid w:val="00C200EC"/>
    <w:rsid w:val="00C23CD9"/>
    <w:rsid w:val="00C27959"/>
    <w:rsid w:val="00C34F94"/>
    <w:rsid w:val="00C37D1B"/>
    <w:rsid w:val="00C44D17"/>
    <w:rsid w:val="00C52FF6"/>
    <w:rsid w:val="00C562D6"/>
    <w:rsid w:val="00C56597"/>
    <w:rsid w:val="00C60042"/>
    <w:rsid w:val="00C603C6"/>
    <w:rsid w:val="00C62A02"/>
    <w:rsid w:val="00C6449E"/>
    <w:rsid w:val="00C74229"/>
    <w:rsid w:val="00C83DF2"/>
    <w:rsid w:val="00C85A79"/>
    <w:rsid w:val="00C93A53"/>
    <w:rsid w:val="00C952C3"/>
    <w:rsid w:val="00C96A25"/>
    <w:rsid w:val="00C97660"/>
    <w:rsid w:val="00C97892"/>
    <w:rsid w:val="00CA2DF7"/>
    <w:rsid w:val="00CA71B9"/>
    <w:rsid w:val="00CA7455"/>
    <w:rsid w:val="00CB16F3"/>
    <w:rsid w:val="00CB1824"/>
    <w:rsid w:val="00CB7FA6"/>
    <w:rsid w:val="00CC1997"/>
    <w:rsid w:val="00CC265D"/>
    <w:rsid w:val="00CC2966"/>
    <w:rsid w:val="00CC5C93"/>
    <w:rsid w:val="00CC5CC5"/>
    <w:rsid w:val="00CD30FA"/>
    <w:rsid w:val="00CD3217"/>
    <w:rsid w:val="00CE6C9C"/>
    <w:rsid w:val="00CF5474"/>
    <w:rsid w:val="00CF7B0F"/>
    <w:rsid w:val="00D01BE6"/>
    <w:rsid w:val="00D05240"/>
    <w:rsid w:val="00D07F78"/>
    <w:rsid w:val="00D10126"/>
    <w:rsid w:val="00D12739"/>
    <w:rsid w:val="00D12DAA"/>
    <w:rsid w:val="00D12DD4"/>
    <w:rsid w:val="00D2499E"/>
    <w:rsid w:val="00D24D24"/>
    <w:rsid w:val="00D27615"/>
    <w:rsid w:val="00D31063"/>
    <w:rsid w:val="00D34B8C"/>
    <w:rsid w:val="00D41877"/>
    <w:rsid w:val="00D41E3B"/>
    <w:rsid w:val="00D50552"/>
    <w:rsid w:val="00D54240"/>
    <w:rsid w:val="00D61A3F"/>
    <w:rsid w:val="00D62F92"/>
    <w:rsid w:val="00D67CFE"/>
    <w:rsid w:val="00D72BDD"/>
    <w:rsid w:val="00D737F4"/>
    <w:rsid w:val="00D74A67"/>
    <w:rsid w:val="00D77200"/>
    <w:rsid w:val="00D81C93"/>
    <w:rsid w:val="00D83508"/>
    <w:rsid w:val="00DA002A"/>
    <w:rsid w:val="00DA3614"/>
    <w:rsid w:val="00DB13BF"/>
    <w:rsid w:val="00DC343F"/>
    <w:rsid w:val="00DD24E0"/>
    <w:rsid w:val="00DD3CCE"/>
    <w:rsid w:val="00DD53C3"/>
    <w:rsid w:val="00DD541B"/>
    <w:rsid w:val="00DD5FA0"/>
    <w:rsid w:val="00DE37E7"/>
    <w:rsid w:val="00DE6928"/>
    <w:rsid w:val="00DF1718"/>
    <w:rsid w:val="00DF2048"/>
    <w:rsid w:val="00DF29D2"/>
    <w:rsid w:val="00DF6A72"/>
    <w:rsid w:val="00E002FC"/>
    <w:rsid w:val="00E03949"/>
    <w:rsid w:val="00E03F43"/>
    <w:rsid w:val="00E10FAD"/>
    <w:rsid w:val="00E1588B"/>
    <w:rsid w:val="00E1704E"/>
    <w:rsid w:val="00E325CF"/>
    <w:rsid w:val="00E36271"/>
    <w:rsid w:val="00E37804"/>
    <w:rsid w:val="00E45618"/>
    <w:rsid w:val="00E50435"/>
    <w:rsid w:val="00E52286"/>
    <w:rsid w:val="00E5252C"/>
    <w:rsid w:val="00E53104"/>
    <w:rsid w:val="00E541F1"/>
    <w:rsid w:val="00E56A97"/>
    <w:rsid w:val="00E61679"/>
    <w:rsid w:val="00E633FD"/>
    <w:rsid w:val="00E64F2A"/>
    <w:rsid w:val="00E714ED"/>
    <w:rsid w:val="00E747AD"/>
    <w:rsid w:val="00E75C57"/>
    <w:rsid w:val="00E9116A"/>
    <w:rsid w:val="00E9235A"/>
    <w:rsid w:val="00E93CC7"/>
    <w:rsid w:val="00E94348"/>
    <w:rsid w:val="00E972CA"/>
    <w:rsid w:val="00EA0558"/>
    <w:rsid w:val="00EA4CBF"/>
    <w:rsid w:val="00EA7BC7"/>
    <w:rsid w:val="00EB1DB6"/>
    <w:rsid w:val="00EC2B22"/>
    <w:rsid w:val="00EC68C9"/>
    <w:rsid w:val="00EE0A78"/>
    <w:rsid w:val="00EE5F45"/>
    <w:rsid w:val="00EE6404"/>
    <w:rsid w:val="00EF271F"/>
    <w:rsid w:val="00EF711C"/>
    <w:rsid w:val="00EF7D4C"/>
    <w:rsid w:val="00F0012A"/>
    <w:rsid w:val="00F03E4F"/>
    <w:rsid w:val="00F23E61"/>
    <w:rsid w:val="00F24230"/>
    <w:rsid w:val="00F26629"/>
    <w:rsid w:val="00F26A0B"/>
    <w:rsid w:val="00F26C6E"/>
    <w:rsid w:val="00F34CF0"/>
    <w:rsid w:val="00F3566F"/>
    <w:rsid w:val="00F422B8"/>
    <w:rsid w:val="00F452D6"/>
    <w:rsid w:val="00F5170E"/>
    <w:rsid w:val="00F55965"/>
    <w:rsid w:val="00F561BE"/>
    <w:rsid w:val="00F57784"/>
    <w:rsid w:val="00F64493"/>
    <w:rsid w:val="00F6714E"/>
    <w:rsid w:val="00F75255"/>
    <w:rsid w:val="00F752FF"/>
    <w:rsid w:val="00F754F7"/>
    <w:rsid w:val="00F81F69"/>
    <w:rsid w:val="00FA3FF1"/>
    <w:rsid w:val="00FA6496"/>
    <w:rsid w:val="00FB009A"/>
    <w:rsid w:val="00FB1DBB"/>
    <w:rsid w:val="00FB3E86"/>
    <w:rsid w:val="00FB526B"/>
    <w:rsid w:val="00FC15FA"/>
    <w:rsid w:val="00FC38E0"/>
    <w:rsid w:val="00FC7AD1"/>
    <w:rsid w:val="00FE6A8C"/>
    <w:rsid w:val="00FF48F6"/>
    <w:rsid w:val="01517203"/>
    <w:rsid w:val="01D15EFB"/>
    <w:rsid w:val="01DE1A85"/>
    <w:rsid w:val="02E020CC"/>
    <w:rsid w:val="03D8738A"/>
    <w:rsid w:val="04C01399"/>
    <w:rsid w:val="050579A1"/>
    <w:rsid w:val="06C5773E"/>
    <w:rsid w:val="0706482F"/>
    <w:rsid w:val="0723580A"/>
    <w:rsid w:val="089133BE"/>
    <w:rsid w:val="092916BF"/>
    <w:rsid w:val="09774BE4"/>
    <w:rsid w:val="09AD59CF"/>
    <w:rsid w:val="0A056269"/>
    <w:rsid w:val="0B380116"/>
    <w:rsid w:val="0C7512AE"/>
    <w:rsid w:val="0DE01CB5"/>
    <w:rsid w:val="0E685908"/>
    <w:rsid w:val="0E8B5546"/>
    <w:rsid w:val="10986ADA"/>
    <w:rsid w:val="10CD739E"/>
    <w:rsid w:val="11114225"/>
    <w:rsid w:val="11160E35"/>
    <w:rsid w:val="12362996"/>
    <w:rsid w:val="123C239A"/>
    <w:rsid w:val="15C36ACF"/>
    <w:rsid w:val="16756088"/>
    <w:rsid w:val="1A077F2B"/>
    <w:rsid w:val="1C676641"/>
    <w:rsid w:val="1D4C12FA"/>
    <w:rsid w:val="1DCC2775"/>
    <w:rsid w:val="1F1E3674"/>
    <w:rsid w:val="1F5403A8"/>
    <w:rsid w:val="20EF6CA4"/>
    <w:rsid w:val="2200199E"/>
    <w:rsid w:val="225F40CF"/>
    <w:rsid w:val="22ED3393"/>
    <w:rsid w:val="234800A0"/>
    <w:rsid w:val="23691C0A"/>
    <w:rsid w:val="2452564B"/>
    <w:rsid w:val="25075156"/>
    <w:rsid w:val="253B046E"/>
    <w:rsid w:val="25793BDE"/>
    <w:rsid w:val="25B90BB0"/>
    <w:rsid w:val="25C047F6"/>
    <w:rsid w:val="26982761"/>
    <w:rsid w:val="28507536"/>
    <w:rsid w:val="28DB4AB7"/>
    <w:rsid w:val="28FE3527"/>
    <w:rsid w:val="2938669E"/>
    <w:rsid w:val="2A583D22"/>
    <w:rsid w:val="2C620FCE"/>
    <w:rsid w:val="2D256AD0"/>
    <w:rsid w:val="2D702C9E"/>
    <w:rsid w:val="2D7A5480"/>
    <w:rsid w:val="2D871D63"/>
    <w:rsid w:val="2E814DCD"/>
    <w:rsid w:val="321A58E3"/>
    <w:rsid w:val="329D3CFD"/>
    <w:rsid w:val="33083942"/>
    <w:rsid w:val="33993737"/>
    <w:rsid w:val="35172132"/>
    <w:rsid w:val="3539277D"/>
    <w:rsid w:val="35561C55"/>
    <w:rsid w:val="35A034D6"/>
    <w:rsid w:val="374633F0"/>
    <w:rsid w:val="3775057E"/>
    <w:rsid w:val="3777738F"/>
    <w:rsid w:val="378807E6"/>
    <w:rsid w:val="38454FBB"/>
    <w:rsid w:val="3B001DDB"/>
    <w:rsid w:val="3BBE4781"/>
    <w:rsid w:val="3BD01E20"/>
    <w:rsid w:val="3C377E23"/>
    <w:rsid w:val="3DC843D8"/>
    <w:rsid w:val="3F4122A8"/>
    <w:rsid w:val="3F722161"/>
    <w:rsid w:val="40965287"/>
    <w:rsid w:val="41496768"/>
    <w:rsid w:val="4249676F"/>
    <w:rsid w:val="42B31CD7"/>
    <w:rsid w:val="42CF2129"/>
    <w:rsid w:val="434F2BAA"/>
    <w:rsid w:val="44E82F88"/>
    <w:rsid w:val="49FD2839"/>
    <w:rsid w:val="4B4B59B9"/>
    <w:rsid w:val="4BCA5C53"/>
    <w:rsid w:val="4BF00960"/>
    <w:rsid w:val="4CD370BE"/>
    <w:rsid w:val="4CF40167"/>
    <w:rsid w:val="4E8E0703"/>
    <w:rsid w:val="4FD0402E"/>
    <w:rsid w:val="4FD92324"/>
    <w:rsid w:val="4FF11C15"/>
    <w:rsid w:val="50674ADA"/>
    <w:rsid w:val="516B65D4"/>
    <w:rsid w:val="543234F7"/>
    <w:rsid w:val="54B17EC6"/>
    <w:rsid w:val="54F21196"/>
    <w:rsid w:val="56047C43"/>
    <w:rsid w:val="57FF7777"/>
    <w:rsid w:val="59672154"/>
    <w:rsid w:val="5AA16A51"/>
    <w:rsid w:val="5BFBD62E"/>
    <w:rsid w:val="5D9847FF"/>
    <w:rsid w:val="5E3B2AEE"/>
    <w:rsid w:val="5E66705D"/>
    <w:rsid w:val="5E9C35FA"/>
    <w:rsid w:val="5F911A2C"/>
    <w:rsid w:val="5FD5707F"/>
    <w:rsid w:val="60B07130"/>
    <w:rsid w:val="612242E0"/>
    <w:rsid w:val="62887DCF"/>
    <w:rsid w:val="63BE7706"/>
    <w:rsid w:val="67433064"/>
    <w:rsid w:val="67FF6146"/>
    <w:rsid w:val="698A47CA"/>
    <w:rsid w:val="69B314C1"/>
    <w:rsid w:val="69C56A9C"/>
    <w:rsid w:val="6C2A388C"/>
    <w:rsid w:val="6DA671F5"/>
    <w:rsid w:val="6E910A04"/>
    <w:rsid w:val="701E04E5"/>
    <w:rsid w:val="7041319E"/>
    <w:rsid w:val="714625A7"/>
    <w:rsid w:val="730D5BC3"/>
    <w:rsid w:val="740242CD"/>
    <w:rsid w:val="7537DF68"/>
    <w:rsid w:val="766035A5"/>
    <w:rsid w:val="76C21B34"/>
    <w:rsid w:val="770D7DF4"/>
    <w:rsid w:val="77D05A5B"/>
    <w:rsid w:val="79C10353"/>
    <w:rsid w:val="7A0B4B6B"/>
    <w:rsid w:val="7A282DED"/>
    <w:rsid w:val="7A2D1E86"/>
    <w:rsid w:val="7B7E5C7C"/>
    <w:rsid w:val="7BE86C94"/>
    <w:rsid w:val="7BF86C64"/>
    <w:rsid w:val="7C5A6753"/>
    <w:rsid w:val="7D3C76BC"/>
    <w:rsid w:val="7DB17FBB"/>
    <w:rsid w:val="7DC970B6"/>
    <w:rsid w:val="7DF78430"/>
    <w:rsid w:val="7E7746E6"/>
    <w:rsid w:val="7EEFCC5F"/>
    <w:rsid w:val="7F836B73"/>
    <w:rsid w:val="BDCF9618"/>
    <w:rsid w:val="BFF47E29"/>
    <w:rsid w:val="D5DFBCBA"/>
    <w:rsid w:val="EFC8964D"/>
    <w:rsid w:val="FC2FD1DF"/>
    <w:rsid w:val="FED7C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2"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Next/>
      <w:keepLines/>
      <w:spacing w:before="400" w:after="400" w:line="600" w:lineRule="exact"/>
      <w:jc w:val="center"/>
      <w:outlineLvl w:val="0"/>
    </w:pPr>
    <w:rPr>
      <w:b/>
      <w:bCs/>
      <w:kern w:val="44"/>
      <w:sz w:val="36"/>
      <w:szCs w:val="44"/>
    </w:rPr>
  </w:style>
  <w:style w:type="paragraph" w:styleId="4">
    <w:name w:val="heading 2"/>
    <w:basedOn w:val="1"/>
    <w:next w:val="1"/>
    <w:link w:val="31"/>
    <w:unhideWhenUsed/>
    <w:qFormat/>
    <w:uiPriority w:val="9"/>
    <w:pPr>
      <w:keepNext/>
      <w:keepLines/>
      <w:spacing w:before="300" w:after="300" w:line="415" w:lineRule="auto"/>
      <w:jc w:val="center"/>
      <w:outlineLvl w:val="1"/>
    </w:pPr>
    <w:rPr>
      <w:rFonts w:eastAsia="仿宋_GB2312" w:asciiTheme="majorAscii" w:hAnsiTheme="majorAscii" w:cstheme="majorBidi"/>
      <w:b/>
      <w:bCs/>
      <w:sz w:val="32"/>
      <w:szCs w:val="32"/>
    </w:rPr>
  </w:style>
  <w:style w:type="paragraph" w:styleId="5">
    <w:name w:val="heading 3"/>
    <w:basedOn w:val="1"/>
    <w:next w:val="1"/>
    <w:link w:val="27"/>
    <w:unhideWhenUsed/>
    <w:qFormat/>
    <w:uiPriority w:val="9"/>
    <w:pPr>
      <w:keepNext/>
      <w:keepLines/>
      <w:widowControl/>
      <w:spacing w:before="260" w:after="260" w:line="416" w:lineRule="auto"/>
      <w:ind w:firstLine="200" w:firstLineChars="200"/>
      <w:jc w:val="left"/>
      <w:outlineLvl w:val="2"/>
    </w:pPr>
    <w:rPr>
      <w:rFonts w:eastAsiaTheme="minorHAnsi"/>
      <w:b/>
      <w:bCs/>
      <w:kern w:val="0"/>
      <w:sz w:val="32"/>
      <w:szCs w:val="32"/>
      <w:lang w:eastAsia="en-US" w:bidi="en-US"/>
    </w:rPr>
  </w:style>
  <w:style w:type="paragraph" w:styleId="6">
    <w:name w:val="heading 4"/>
    <w:basedOn w:val="1"/>
    <w:next w:val="1"/>
    <w:link w:val="3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6"/>
    <w:unhideWhenUsed/>
    <w:qFormat/>
    <w:uiPriority w:val="0"/>
    <w:pPr>
      <w:tabs>
        <w:tab w:val="center" w:pos="4153"/>
        <w:tab w:val="right" w:pos="8306"/>
      </w:tabs>
      <w:snapToGrid w:val="0"/>
      <w:jc w:val="left"/>
    </w:pPr>
    <w:rPr>
      <w:sz w:val="18"/>
      <w:szCs w:val="18"/>
    </w:rPr>
  </w:style>
  <w:style w:type="paragraph" w:styleId="7">
    <w:name w:val="toc 7"/>
    <w:basedOn w:val="1"/>
    <w:next w:val="1"/>
    <w:unhideWhenUsed/>
    <w:qFormat/>
    <w:uiPriority w:val="39"/>
    <w:pPr>
      <w:jc w:val="left"/>
    </w:pPr>
    <w:rPr>
      <w:sz w:val="22"/>
    </w:rPr>
  </w:style>
  <w:style w:type="paragraph" w:styleId="8">
    <w:name w:val="index 5"/>
    <w:basedOn w:val="1"/>
    <w:next w:val="1"/>
    <w:qFormat/>
    <w:uiPriority w:val="2"/>
    <w:pPr>
      <w:ind w:left="1680"/>
    </w:pPr>
    <w:rPr>
      <w:rFonts w:ascii="Calibri" w:hAnsi="Calibri" w:eastAsia="仿宋_GB2312" w:cs="Times New Roman"/>
      <w:sz w:val="32"/>
      <w:szCs w:val="24"/>
    </w:rPr>
  </w:style>
  <w:style w:type="paragraph" w:styleId="9">
    <w:name w:val="Body Text"/>
    <w:basedOn w:val="1"/>
    <w:link w:val="43"/>
    <w:qFormat/>
    <w:uiPriority w:val="99"/>
    <w:pPr>
      <w:spacing w:after="120"/>
    </w:pPr>
    <w:rPr>
      <w:rFonts w:ascii="等线" w:eastAsia="等线" w:cs="Arial"/>
      <w:kern w:val="0"/>
      <w:sz w:val="20"/>
      <w:szCs w:val="20"/>
    </w:rPr>
  </w:style>
  <w:style w:type="paragraph" w:styleId="10">
    <w:name w:val="toc 5"/>
    <w:basedOn w:val="1"/>
    <w:next w:val="1"/>
    <w:unhideWhenUsed/>
    <w:qFormat/>
    <w:uiPriority w:val="39"/>
    <w:pPr>
      <w:jc w:val="left"/>
    </w:pPr>
    <w:rPr>
      <w:sz w:val="22"/>
    </w:rPr>
  </w:style>
  <w:style w:type="paragraph" w:styleId="11">
    <w:name w:val="toc 3"/>
    <w:basedOn w:val="1"/>
    <w:next w:val="1"/>
    <w:unhideWhenUsed/>
    <w:qFormat/>
    <w:uiPriority w:val="39"/>
    <w:pPr>
      <w:jc w:val="left"/>
    </w:pPr>
    <w:rPr>
      <w:smallCaps/>
      <w:sz w:val="22"/>
    </w:rPr>
  </w:style>
  <w:style w:type="paragraph" w:styleId="12">
    <w:name w:val="toc 8"/>
    <w:basedOn w:val="1"/>
    <w:next w:val="1"/>
    <w:unhideWhenUsed/>
    <w:qFormat/>
    <w:uiPriority w:val="39"/>
    <w:pPr>
      <w:jc w:val="left"/>
    </w:pPr>
    <w:rPr>
      <w:sz w:val="22"/>
    </w:rPr>
  </w:style>
  <w:style w:type="paragraph" w:styleId="13">
    <w:name w:val="Balloon Text"/>
    <w:basedOn w:val="1"/>
    <w:link w:val="35"/>
    <w:semiHidden/>
    <w:unhideWhenUsed/>
    <w:qFormat/>
    <w:uiPriority w:val="99"/>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spacing w:beforeLines="50" w:afterLines="50" w:line="500" w:lineRule="exact"/>
    </w:pPr>
    <w:rPr>
      <w:rFonts w:asciiTheme="minorHAnsi" w:hAnsiTheme="minorHAnsi" w:eastAsiaTheme="minorEastAsia" w:cstheme="minorBidi"/>
      <w:b/>
      <w:bCs/>
      <w:caps/>
      <w:kern w:val="2"/>
      <w:sz w:val="28"/>
      <w:szCs w:val="22"/>
      <w:lang w:val="en-US" w:eastAsia="zh-CN" w:bidi="ar-SA"/>
    </w:rPr>
  </w:style>
  <w:style w:type="paragraph" w:styleId="16">
    <w:name w:val="toc 4"/>
    <w:basedOn w:val="1"/>
    <w:next w:val="1"/>
    <w:unhideWhenUsed/>
    <w:qFormat/>
    <w:uiPriority w:val="39"/>
    <w:pPr>
      <w:jc w:val="left"/>
    </w:pPr>
    <w:rPr>
      <w:sz w:val="22"/>
    </w:rPr>
  </w:style>
  <w:style w:type="paragraph" w:styleId="17">
    <w:name w:val="toc 6"/>
    <w:basedOn w:val="1"/>
    <w:next w:val="1"/>
    <w:unhideWhenUsed/>
    <w:qFormat/>
    <w:uiPriority w:val="39"/>
    <w:pPr>
      <w:jc w:val="left"/>
    </w:pPr>
    <w:rPr>
      <w:sz w:val="22"/>
    </w:rPr>
  </w:style>
  <w:style w:type="paragraph" w:styleId="18">
    <w:name w:val="toc 2"/>
    <w:next w:val="19"/>
    <w:link w:val="41"/>
    <w:unhideWhenUsed/>
    <w:qFormat/>
    <w:uiPriority w:val="39"/>
    <w:pPr>
      <w:widowControl w:val="0"/>
      <w:spacing w:line="320" w:lineRule="exact"/>
    </w:pPr>
    <w:rPr>
      <w:rFonts w:asciiTheme="minorHAnsi" w:hAnsiTheme="minorHAnsi" w:eastAsiaTheme="minorEastAsia" w:cstheme="minorBidi"/>
      <w:bCs/>
      <w:smallCaps/>
      <w:kern w:val="2"/>
      <w:sz w:val="24"/>
      <w:szCs w:val="22"/>
      <w:lang w:val="en-US" w:eastAsia="zh-CN" w:bidi="ar-SA"/>
    </w:rPr>
  </w:style>
  <w:style w:type="paragraph" w:customStyle="1" w:styleId="19">
    <w:name w:val="表标题"/>
    <w:basedOn w:val="1"/>
    <w:link w:val="39"/>
    <w:qFormat/>
    <w:uiPriority w:val="0"/>
    <w:pPr>
      <w:jc w:val="center"/>
    </w:pPr>
    <w:rPr>
      <w:rFonts w:ascii="方正小标宋简体" w:eastAsia="方正小标宋简体"/>
      <w:sz w:val="28"/>
    </w:rPr>
  </w:style>
  <w:style w:type="paragraph" w:styleId="20">
    <w:name w:val="toc 9"/>
    <w:basedOn w:val="1"/>
    <w:next w:val="1"/>
    <w:unhideWhenUsed/>
    <w:qFormat/>
    <w:uiPriority w:val="39"/>
    <w:pPr>
      <w:jc w:val="left"/>
    </w:pPr>
    <w:rPr>
      <w:sz w:val="22"/>
    </w:rPr>
  </w:style>
  <w:style w:type="paragraph" w:styleId="21">
    <w:name w:val="Normal (Web)"/>
    <w:basedOn w:val="1"/>
    <w:qFormat/>
    <w:uiPriority w:val="99"/>
    <w:pPr>
      <w:widowControl/>
      <w:spacing w:before="100" w:beforeAutospacing="1" w:after="100" w:afterAutospacing="1"/>
      <w:jc w:val="left"/>
    </w:pPr>
    <w:rPr>
      <w:rFonts w:ascii="宋体" w:hAnsi="Times New Roman" w:eastAsia="宋体" w:cs="宋体"/>
      <w:kern w:val="0"/>
      <w:sz w:val="24"/>
      <w:szCs w:val="24"/>
    </w:rPr>
  </w:style>
  <w:style w:type="character" w:styleId="24">
    <w:name w:val="Hyperlink"/>
    <w:basedOn w:val="23"/>
    <w:unhideWhenUsed/>
    <w:qFormat/>
    <w:uiPriority w:val="99"/>
    <w:rPr>
      <w:color w:val="0000FF" w:themeColor="hyperlink"/>
      <w:u w:val="single"/>
    </w:rPr>
  </w:style>
  <w:style w:type="character" w:customStyle="1" w:styleId="25">
    <w:name w:val="页眉 Char"/>
    <w:basedOn w:val="23"/>
    <w:link w:val="14"/>
    <w:qFormat/>
    <w:uiPriority w:val="99"/>
    <w:rPr>
      <w:sz w:val="18"/>
      <w:szCs w:val="18"/>
    </w:rPr>
  </w:style>
  <w:style w:type="character" w:customStyle="1" w:styleId="26">
    <w:name w:val="页脚 Char"/>
    <w:basedOn w:val="23"/>
    <w:link w:val="2"/>
    <w:qFormat/>
    <w:uiPriority w:val="0"/>
    <w:rPr>
      <w:sz w:val="18"/>
      <w:szCs w:val="18"/>
    </w:rPr>
  </w:style>
  <w:style w:type="character" w:customStyle="1" w:styleId="27">
    <w:name w:val="标题 3 Char"/>
    <w:basedOn w:val="23"/>
    <w:link w:val="5"/>
    <w:qFormat/>
    <w:uiPriority w:val="0"/>
    <w:rPr>
      <w:rFonts w:eastAsiaTheme="minorHAnsi"/>
      <w:b/>
      <w:bCs/>
      <w:kern w:val="0"/>
      <w:sz w:val="32"/>
      <w:szCs w:val="32"/>
      <w:lang w:eastAsia="en-US" w:bidi="en-US"/>
    </w:rPr>
  </w:style>
  <w:style w:type="paragraph" w:customStyle="1" w:styleId="28">
    <w:name w:val="00标准正文格式"/>
    <w:basedOn w:val="1"/>
    <w:qFormat/>
    <w:uiPriority w:val="0"/>
    <w:pPr>
      <w:widowControl/>
      <w:spacing w:line="360" w:lineRule="auto"/>
      <w:ind w:firstLine="200" w:firstLineChars="200"/>
      <w:jc w:val="left"/>
    </w:pPr>
    <w:rPr>
      <w:rFonts w:ascii="Calibri" w:hAnsi="Calibri" w:eastAsia="宋体" w:cs="宋体"/>
      <w:kern w:val="0"/>
      <w:sz w:val="24"/>
      <w:szCs w:val="20"/>
      <w:lang w:eastAsia="en-US" w:bidi="en-US"/>
    </w:rPr>
  </w:style>
  <w:style w:type="paragraph" w:styleId="29">
    <w:name w:val="No Spacing"/>
    <w:qFormat/>
    <w:uiPriority w:val="99"/>
    <w:pPr>
      <w:ind w:firstLine="200" w:firstLineChars="200"/>
    </w:pPr>
    <w:rPr>
      <w:rFonts w:asciiTheme="minorHAnsi" w:hAnsiTheme="minorHAnsi" w:eastAsiaTheme="minorHAnsi" w:cstheme="minorBidi"/>
      <w:sz w:val="22"/>
      <w:szCs w:val="22"/>
      <w:lang w:val="en-US" w:eastAsia="en-US" w:bidi="en-US"/>
    </w:rPr>
  </w:style>
  <w:style w:type="paragraph" w:styleId="30">
    <w:name w:val="List Paragraph"/>
    <w:basedOn w:val="1"/>
    <w:qFormat/>
    <w:uiPriority w:val="34"/>
    <w:pPr>
      <w:ind w:firstLine="420" w:firstLineChars="200"/>
    </w:pPr>
  </w:style>
  <w:style w:type="character" w:customStyle="1" w:styleId="31">
    <w:name w:val="标题 2 Char"/>
    <w:basedOn w:val="23"/>
    <w:link w:val="4"/>
    <w:qFormat/>
    <w:uiPriority w:val="9"/>
    <w:rPr>
      <w:rFonts w:eastAsia="仿宋_GB2312" w:asciiTheme="majorAscii" w:hAnsiTheme="majorAscii" w:cstheme="majorBidi"/>
      <w:b/>
      <w:bCs/>
      <w:kern w:val="2"/>
      <w:sz w:val="32"/>
      <w:szCs w:val="32"/>
    </w:rPr>
  </w:style>
  <w:style w:type="character" w:customStyle="1" w:styleId="32">
    <w:name w:val="标题 4 Char"/>
    <w:basedOn w:val="23"/>
    <w:link w:val="6"/>
    <w:qFormat/>
    <w:uiPriority w:val="99"/>
    <w:rPr>
      <w:rFonts w:asciiTheme="majorHAnsi" w:hAnsiTheme="majorHAnsi" w:eastAsiaTheme="majorEastAsia" w:cstheme="majorBidi"/>
      <w:b/>
      <w:bCs/>
      <w:sz w:val="28"/>
      <w:szCs w:val="28"/>
    </w:rPr>
  </w:style>
  <w:style w:type="character" w:customStyle="1" w:styleId="33">
    <w:name w:val="标题 1 Char"/>
    <w:basedOn w:val="23"/>
    <w:link w:val="3"/>
    <w:qFormat/>
    <w:uiPriority w:val="9"/>
    <w:rPr>
      <w:b/>
      <w:bCs/>
      <w:kern w:val="44"/>
      <w:sz w:val="36"/>
      <w:szCs w:val="44"/>
    </w:rPr>
  </w:style>
  <w:style w:type="paragraph" w:customStyle="1" w:styleId="34">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5">
    <w:name w:val="批注框文本 Char"/>
    <w:basedOn w:val="23"/>
    <w:link w:val="13"/>
    <w:semiHidden/>
    <w:qFormat/>
    <w:uiPriority w:val="99"/>
    <w:rPr>
      <w:sz w:val="18"/>
      <w:szCs w:val="18"/>
    </w:rPr>
  </w:style>
  <w:style w:type="paragraph" w:customStyle="1" w:styleId="36">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 w:type="character" w:customStyle="1" w:styleId="37">
    <w:name w:val="专栏内文 字符"/>
    <w:basedOn w:val="23"/>
    <w:link w:val="38"/>
    <w:qFormat/>
    <w:uiPriority w:val="0"/>
    <w:rPr>
      <w:rFonts w:eastAsia="仿宋_GB2312"/>
      <w:kern w:val="2"/>
      <w:sz w:val="24"/>
      <w:szCs w:val="24"/>
    </w:rPr>
  </w:style>
  <w:style w:type="paragraph" w:customStyle="1" w:styleId="38">
    <w:name w:val="专栏内文"/>
    <w:basedOn w:val="1"/>
    <w:link w:val="37"/>
    <w:qFormat/>
    <w:uiPriority w:val="0"/>
    <w:pPr>
      <w:ind w:firstLine="200" w:firstLineChars="200"/>
    </w:pPr>
    <w:rPr>
      <w:rFonts w:eastAsia="仿宋_GB2312"/>
      <w:sz w:val="24"/>
      <w:szCs w:val="24"/>
    </w:rPr>
  </w:style>
  <w:style w:type="character" w:customStyle="1" w:styleId="39">
    <w:name w:val="表标题 字符"/>
    <w:basedOn w:val="23"/>
    <w:link w:val="19"/>
    <w:qFormat/>
    <w:uiPriority w:val="0"/>
    <w:rPr>
      <w:rFonts w:ascii="方正小标宋简体" w:eastAsia="方正小标宋简体"/>
      <w:kern w:val="2"/>
      <w:sz w:val="28"/>
      <w:szCs w:val="22"/>
    </w:rPr>
  </w:style>
  <w:style w:type="paragraph" w:customStyle="1" w:styleId="40">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1">
    <w:name w:val="目录 2 Char"/>
    <w:basedOn w:val="23"/>
    <w:link w:val="18"/>
    <w:qFormat/>
    <w:uiPriority w:val="39"/>
    <w:rPr>
      <w:bCs/>
      <w:smallCaps/>
      <w:kern w:val="2"/>
      <w:sz w:val="24"/>
      <w:szCs w:val="22"/>
    </w:rPr>
  </w:style>
  <w:style w:type="character" w:customStyle="1" w:styleId="42">
    <w:name w:val="正文文本 Char"/>
    <w:link w:val="9"/>
    <w:qFormat/>
    <w:uiPriority w:val="99"/>
    <w:rPr>
      <w:rFonts w:ascii="等线" w:eastAsia="等线" w:cs="Arial"/>
    </w:rPr>
  </w:style>
  <w:style w:type="character" w:customStyle="1" w:styleId="43">
    <w:name w:val="正文文本 Char1"/>
    <w:basedOn w:val="23"/>
    <w:link w:val="9"/>
    <w:semiHidden/>
    <w:qFormat/>
    <w:uiPriority w:val="99"/>
    <w:rPr>
      <w:kern w:val="2"/>
      <w:sz w:val="21"/>
      <w:szCs w:val="22"/>
    </w:rPr>
  </w:style>
  <w:style w:type="paragraph" w:customStyle="1" w:styleId="44">
    <w:name w:val="p0"/>
    <w:basedOn w:val="1"/>
    <w:qFormat/>
    <w:uiPriority w:val="0"/>
    <w:pPr>
      <w:widowControl/>
    </w:pPr>
    <w:rPr>
      <w:rFonts w:ascii="Times New Roman" w:hAnsi="Times New Roman" w:eastAsia="宋体" w:cs="Times New Roman"/>
      <w:kern w:val="0"/>
      <w:szCs w:val="21"/>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 w:type="paragraph" w:customStyle="1" w:styleId="47">
    <w:name w:val="Default"/>
    <w:basedOn w:val="48"/>
    <w:next w:val="1"/>
    <w:qFormat/>
    <w:uiPriority w:val="99"/>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48">
    <w:name w:val="正文1"/>
    <w:qFormat/>
    <w:uiPriority w:val="0"/>
    <w:pPr>
      <w:jc w:val="both"/>
    </w:pPr>
    <w:rPr>
      <w:rFonts w:ascii="Calibri" w:hAnsi="Calibri"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a1626b0-03a8-4b3d-82c3-7c55c18f9d8a}"/>
        <w:style w:val=""/>
        <w:category>
          <w:name w:val="常规"/>
          <w:gallery w:val="placeholder"/>
        </w:category>
        <w:types>
          <w:type w:val="bbPlcHdr"/>
        </w:types>
        <w:behaviors>
          <w:behavior w:val="content"/>
        </w:behaviors>
        <w:description w:val=""/>
        <w:guid w:val="{ca1626b0-03a8-4b3d-82c3-7c55c18f9d8a}"/>
      </w:docPartPr>
      <w:docPartBody>
        <w:p>
          <w:r>
            <w:rPr>
              <w:color w:val="808080"/>
            </w:rPr>
            <w:t>单击此处输入文字。</w:t>
          </w:r>
        </w:p>
      </w:docPartBody>
    </w:docPart>
    <w:docPart>
      <w:docPartPr>
        <w:name w:val="{b5795fce-37a3-44a8-8722-6dd9adb06192}"/>
        <w:style w:val=""/>
        <w:category>
          <w:name w:val="常规"/>
          <w:gallery w:val="placeholder"/>
        </w:category>
        <w:types>
          <w:type w:val="bbPlcHdr"/>
        </w:types>
        <w:behaviors>
          <w:behavior w:val="content"/>
        </w:behaviors>
        <w:description w:val=""/>
        <w:guid w:val="{b5795fce-37a3-44a8-8722-6dd9adb06192}"/>
      </w:docPartPr>
      <w:docPartBody>
        <w:p>
          <w:r>
            <w:rPr>
              <w:color w:val="808080"/>
            </w:rPr>
            <w:t>单击此处输入文字。</w:t>
          </w:r>
        </w:p>
      </w:docPartBody>
    </w:docPart>
    <w:docPart>
      <w:docPartPr>
        <w:name w:val="{7bb72c38-d8ec-47b2-b7df-3825496b6d44}"/>
        <w:style w:val=""/>
        <w:category>
          <w:name w:val="常规"/>
          <w:gallery w:val="placeholder"/>
        </w:category>
        <w:types>
          <w:type w:val="bbPlcHdr"/>
        </w:types>
        <w:behaviors>
          <w:behavior w:val="content"/>
        </w:behaviors>
        <w:description w:val=""/>
        <w:guid w:val="{7bb72c38-d8ec-47b2-b7df-3825496b6d44}"/>
      </w:docPartPr>
      <w:docPartBody>
        <w:p>
          <w:r>
            <w:rPr>
              <w:color w:val="808080"/>
            </w:rPr>
            <w:t>单击此处输入文字。</w:t>
          </w:r>
        </w:p>
      </w:docPartBody>
    </w:docPart>
    <w:docPart>
      <w:docPartPr>
        <w:name w:val="{b0be41c7-f434-4b00-857b-db830c0620de}"/>
        <w:style w:val=""/>
        <w:category>
          <w:name w:val="常规"/>
          <w:gallery w:val="placeholder"/>
        </w:category>
        <w:types>
          <w:type w:val="bbPlcHdr"/>
        </w:types>
        <w:behaviors>
          <w:behavior w:val="content"/>
        </w:behaviors>
        <w:description w:val=""/>
        <w:guid w:val="{b0be41c7-f434-4b00-857b-db830c0620de}"/>
      </w:docPartPr>
      <w:docPartBody>
        <w:p>
          <w:r>
            <w:rPr>
              <w:color w:val="808080"/>
            </w:rPr>
            <w:t>单击此处输入文字。</w:t>
          </w:r>
        </w:p>
      </w:docPartBody>
    </w:docPart>
    <w:docPart>
      <w:docPartPr>
        <w:name w:val="{7c19b6ad-0113-42a0-a49b-368bf6e9555a}"/>
        <w:style w:val=""/>
        <w:category>
          <w:name w:val="常规"/>
          <w:gallery w:val="placeholder"/>
        </w:category>
        <w:types>
          <w:type w:val="bbPlcHdr"/>
        </w:types>
        <w:behaviors>
          <w:behavior w:val="content"/>
        </w:behaviors>
        <w:description w:val=""/>
        <w:guid w:val="{7c19b6ad-0113-42a0-a49b-368bf6e9555a}"/>
      </w:docPartPr>
      <w:docPartBody>
        <w:p>
          <w:r>
            <w:rPr>
              <w:color w:val="808080"/>
            </w:rPr>
            <w:t>单击此处输入文字。</w:t>
          </w:r>
        </w:p>
      </w:docPartBody>
    </w:docPart>
    <w:docPart>
      <w:docPartPr>
        <w:name w:val="{4fb4b2b0-84c4-4049-b7a9-d0b593a85e5e}"/>
        <w:style w:val=""/>
        <w:category>
          <w:name w:val="常规"/>
          <w:gallery w:val="placeholder"/>
        </w:category>
        <w:types>
          <w:type w:val="bbPlcHdr"/>
        </w:types>
        <w:behaviors>
          <w:behavior w:val="content"/>
        </w:behaviors>
        <w:description w:val=""/>
        <w:guid w:val="{4fb4b2b0-84c4-4049-b7a9-d0b593a85e5e}"/>
      </w:docPartPr>
      <w:docPartBody>
        <w:p>
          <w:r>
            <w:rPr>
              <w:color w:val="808080"/>
            </w:rPr>
            <w:t>单击此处输入文字。</w:t>
          </w:r>
        </w:p>
      </w:docPartBody>
    </w:docPart>
    <w:docPart>
      <w:docPartPr>
        <w:name w:val="{445650c4-6869-4ecd-a542-dc0024396e9c}"/>
        <w:style w:val=""/>
        <w:category>
          <w:name w:val="常规"/>
          <w:gallery w:val="placeholder"/>
        </w:category>
        <w:types>
          <w:type w:val="bbPlcHdr"/>
        </w:types>
        <w:behaviors>
          <w:behavior w:val="content"/>
        </w:behaviors>
        <w:description w:val=""/>
        <w:guid w:val="{445650c4-6869-4ecd-a542-dc0024396e9c}"/>
      </w:docPartPr>
      <w:docPartBody>
        <w:p>
          <w:r>
            <w:rPr>
              <w:color w:val="808080"/>
            </w:rPr>
            <w:t>单击此处输入文字。</w:t>
          </w:r>
        </w:p>
      </w:docPartBody>
    </w:docPart>
    <w:docPart>
      <w:docPartPr>
        <w:name w:val="{b1be4ac4-6e9e-4f53-85cf-506fada35cb7}"/>
        <w:style w:val=""/>
        <w:category>
          <w:name w:val="常规"/>
          <w:gallery w:val="placeholder"/>
        </w:category>
        <w:types>
          <w:type w:val="bbPlcHdr"/>
        </w:types>
        <w:behaviors>
          <w:behavior w:val="content"/>
        </w:behaviors>
        <w:description w:val=""/>
        <w:guid w:val="{b1be4ac4-6e9e-4f53-85cf-506fada35cb7}"/>
      </w:docPartPr>
      <w:docPartBody>
        <w:p>
          <w:r>
            <w:rPr>
              <w:color w:val="808080"/>
            </w:rPr>
            <w:t>单击此处输入文字。</w:t>
          </w:r>
        </w:p>
      </w:docPartBody>
    </w:docPart>
    <w:docPart>
      <w:docPartPr>
        <w:name w:val="{482cab2f-a710-4797-8a6e-f7178d53d442}"/>
        <w:style w:val=""/>
        <w:category>
          <w:name w:val="常规"/>
          <w:gallery w:val="placeholder"/>
        </w:category>
        <w:types>
          <w:type w:val="bbPlcHdr"/>
        </w:types>
        <w:behaviors>
          <w:behavior w:val="content"/>
        </w:behaviors>
        <w:description w:val=""/>
        <w:guid w:val="{482cab2f-a710-4797-8a6e-f7178d53d442}"/>
      </w:docPartPr>
      <w:docPartBody>
        <w:p>
          <w:r>
            <w:rPr>
              <w:color w:val="808080"/>
            </w:rPr>
            <w:t>单击此处输入文字。</w:t>
          </w:r>
        </w:p>
      </w:docPartBody>
    </w:docPart>
    <w:docPart>
      <w:docPartPr>
        <w:name w:val="{919dc185-f51e-413b-9f50-ffa4efb07511}"/>
        <w:style w:val=""/>
        <w:category>
          <w:name w:val="常规"/>
          <w:gallery w:val="placeholder"/>
        </w:category>
        <w:types>
          <w:type w:val="bbPlcHdr"/>
        </w:types>
        <w:behaviors>
          <w:behavior w:val="content"/>
        </w:behaviors>
        <w:description w:val=""/>
        <w:guid w:val="{919dc185-f51e-413b-9f50-ffa4efb07511}"/>
      </w:docPartPr>
      <w:docPartBody>
        <w:p>
          <w:r>
            <w:rPr>
              <w:color w:val="808080"/>
            </w:rPr>
            <w:t>单击此处输入文字。</w:t>
          </w:r>
        </w:p>
      </w:docPartBody>
    </w:docPart>
    <w:docPart>
      <w:docPartPr>
        <w:name w:val="{10210b8f-fc8a-4dad-930e-26715c8be3cc}"/>
        <w:style w:val=""/>
        <w:category>
          <w:name w:val="常规"/>
          <w:gallery w:val="placeholder"/>
        </w:category>
        <w:types>
          <w:type w:val="bbPlcHdr"/>
        </w:types>
        <w:behaviors>
          <w:behavior w:val="content"/>
        </w:behaviors>
        <w:description w:val=""/>
        <w:guid w:val="{10210b8f-fc8a-4dad-930e-26715c8be3cc}"/>
      </w:docPartPr>
      <w:docPartBody>
        <w:p>
          <w:r>
            <w:rPr>
              <w:color w:val="808080"/>
            </w:rPr>
            <w:t>单击此处输入文字。</w:t>
          </w:r>
        </w:p>
      </w:docPartBody>
    </w:docPart>
    <w:docPart>
      <w:docPartPr>
        <w:name w:val="{26fdc1b3-9920-44e7-b9d0-083c94cdabc3}"/>
        <w:style w:val=""/>
        <w:category>
          <w:name w:val="常规"/>
          <w:gallery w:val="placeholder"/>
        </w:category>
        <w:types>
          <w:type w:val="bbPlcHdr"/>
        </w:types>
        <w:behaviors>
          <w:behavior w:val="content"/>
        </w:behaviors>
        <w:description w:val=""/>
        <w:guid w:val="{26fdc1b3-9920-44e7-b9d0-083c94cdabc3}"/>
      </w:docPartPr>
      <w:docPartBody>
        <w:p>
          <w:r>
            <w:rPr>
              <w:color w:val="808080"/>
            </w:rPr>
            <w:t>单击此处输入文字。</w:t>
          </w:r>
        </w:p>
      </w:docPartBody>
    </w:docPart>
    <w:docPart>
      <w:docPartPr>
        <w:name w:val="{5f8b8370-c105-427e-a5de-594c2df31b4a}"/>
        <w:style w:val=""/>
        <w:category>
          <w:name w:val="常规"/>
          <w:gallery w:val="placeholder"/>
        </w:category>
        <w:types>
          <w:type w:val="bbPlcHdr"/>
        </w:types>
        <w:behaviors>
          <w:behavior w:val="content"/>
        </w:behaviors>
        <w:description w:val=""/>
        <w:guid w:val="{5f8b8370-c105-427e-a5de-594c2df31b4a}"/>
      </w:docPartPr>
      <w:docPartBody>
        <w:p>
          <w:r>
            <w:rPr>
              <w:color w:val="808080"/>
            </w:rPr>
            <w:t>单击此处输入文字。</w:t>
          </w:r>
        </w:p>
      </w:docPartBody>
    </w:docPart>
    <w:docPart>
      <w:docPartPr>
        <w:name w:val="{677fbfd4-fb07-451e-a88b-eaf3297173d9}"/>
        <w:style w:val=""/>
        <w:category>
          <w:name w:val="常规"/>
          <w:gallery w:val="placeholder"/>
        </w:category>
        <w:types>
          <w:type w:val="bbPlcHdr"/>
        </w:types>
        <w:behaviors>
          <w:behavior w:val="content"/>
        </w:behaviors>
        <w:description w:val=""/>
        <w:guid w:val="{677fbfd4-fb07-451e-a88b-eaf3297173d9}"/>
      </w:docPartPr>
      <w:docPartBody>
        <w:p>
          <w:r>
            <w:rPr>
              <w:color w:val="808080"/>
            </w:rPr>
            <w:t>单击此处输入文字。</w:t>
          </w:r>
        </w:p>
      </w:docPartBody>
    </w:docPart>
    <w:docPart>
      <w:docPartPr>
        <w:name w:val="{c2d3bd14-3208-49b8-b34c-66c021a52aab}"/>
        <w:style w:val=""/>
        <w:category>
          <w:name w:val="常规"/>
          <w:gallery w:val="placeholder"/>
        </w:category>
        <w:types>
          <w:type w:val="bbPlcHdr"/>
        </w:types>
        <w:behaviors>
          <w:behavior w:val="content"/>
        </w:behaviors>
        <w:description w:val=""/>
        <w:guid w:val="{c2d3bd14-3208-49b8-b34c-66c021a52aab}"/>
      </w:docPartPr>
      <w:docPartBody>
        <w:p>
          <w:r>
            <w:rPr>
              <w:color w:val="808080"/>
            </w:rPr>
            <w:t>单击此处输入文字。</w:t>
          </w:r>
        </w:p>
      </w:docPartBody>
    </w:docPart>
    <w:docPart>
      <w:docPartPr>
        <w:name w:val="{67666099-1b48-46f8-95a7-733074b1eb0f}"/>
        <w:style w:val=""/>
        <w:category>
          <w:name w:val="常规"/>
          <w:gallery w:val="placeholder"/>
        </w:category>
        <w:types>
          <w:type w:val="bbPlcHdr"/>
        </w:types>
        <w:behaviors>
          <w:behavior w:val="content"/>
        </w:behaviors>
        <w:description w:val=""/>
        <w:guid w:val="{67666099-1b48-46f8-95a7-733074b1eb0f}"/>
      </w:docPartPr>
      <w:docPartBody>
        <w:p>
          <w:r>
            <w:rPr>
              <w:color w:val="808080"/>
            </w:rPr>
            <w:t>单击此处输入文字。</w:t>
          </w:r>
        </w:p>
      </w:docPartBody>
    </w:docPart>
    <w:docPart>
      <w:docPartPr>
        <w:name w:val="{307f416f-9177-419a-9e7a-d47167e17dbc}"/>
        <w:style w:val=""/>
        <w:category>
          <w:name w:val="常规"/>
          <w:gallery w:val="placeholder"/>
        </w:category>
        <w:types>
          <w:type w:val="bbPlcHdr"/>
        </w:types>
        <w:behaviors>
          <w:behavior w:val="content"/>
        </w:behaviors>
        <w:description w:val=""/>
        <w:guid w:val="{307f416f-9177-419a-9e7a-d47167e17dbc}"/>
      </w:docPartPr>
      <w:docPartBody>
        <w:p>
          <w:r>
            <w:rPr>
              <w:color w:val="808080"/>
            </w:rPr>
            <w:t>单击此处输入文字。</w:t>
          </w:r>
        </w:p>
      </w:docPartBody>
    </w:docPart>
    <w:docPart>
      <w:docPartPr>
        <w:name w:val="{03624a8d-c486-4b57-80c4-77d052739622}"/>
        <w:style w:val=""/>
        <w:category>
          <w:name w:val="常规"/>
          <w:gallery w:val="placeholder"/>
        </w:category>
        <w:types>
          <w:type w:val="bbPlcHdr"/>
        </w:types>
        <w:behaviors>
          <w:behavior w:val="content"/>
        </w:behaviors>
        <w:description w:val=""/>
        <w:guid w:val="{03624a8d-c486-4b57-80c4-77d052739622}"/>
      </w:docPartPr>
      <w:docPartBody>
        <w:p>
          <w:r>
            <w:rPr>
              <w:color w:val="808080"/>
            </w:rPr>
            <w:t>单击此处输入文字。</w:t>
          </w:r>
        </w:p>
      </w:docPartBody>
    </w:docPart>
    <w:docPart>
      <w:docPartPr>
        <w:name w:val="{d9e105f8-c109-4b2f-ad9a-3f8f71a5e2da}"/>
        <w:style w:val=""/>
        <w:category>
          <w:name w:val="常规"/>
          <w:gallery w:val="placeholder"/>
        </w:category>
        <w:types>
          <w:type w:val="bbPlcHdr"/>
        </w:types>
        <w:behaviors>
          <w:behavior w:val="content"/>
        </w:behaviors>
        <w:description w:val=""/>
        <w:guid w:val="{d9e105f8-c109-4b2f-ad9a-3f8f71a5e2da}"/>
      </w:docPartPr>
      <w:docPartBody>
        <w:p>
          <w:r>
            <w:rPr>
              <w:color w:val="808080"/>
            </w:rPr>
            <w:t>单击此处输入文字。</w:t>
          </w:r>
        </w:p>
      </w:docPartBody>
    </w:docPart>
    <w:docPart>
      <w:docPartPr>
        <w:name w:val="{797ebc92-76d8-4048-ae02-e740458be72b}"/>
        <w:style w:val=""/>
        <w:category>
          <w:name w:val="常规"/>
          <w:gallery w:val="placeholder"/>
        </w:category>
        <w:types>
          <w:type w:val="bbPlcHdr"/>
        </w:types>
        <w:behaviors>
          <w:behavior w:val="content"/>
        </w:behaviors>
        <w:description w:val=""/>
        <w:guid w:val="{797ebc92-76d8-4048-ae02-e740458be72b}"/>
      </w:docPartPr>
      <w:docPartBody>
        <w:p>
          <w:r>
            <w:rPr>
              <w:color w:val="808080"/>
            </w:rPr>
            <w:t>单击此处输入文字。</w:t>
          </w:r>
        </w:p>
      </w:docPartBody>
    </w:docPart>
    <w:docPart>
      <w:docPartPr>
        <w:name w:val="{3d0c2299-c464-4cda-bea0-1b48b6cb3580}"/>
        <w:style w:val=""/>
        <w:category>
          <w:name w:val="常规"/>
          <w:gallery w:val="placeholder"/>
        </w:category>
        <w:types>
          <w:type w:val="bbPlcHdr"/>
        </w:types>
        <w:behaviors>
          <w:behavior w:val="content"/>
        </w:behaviors>
        <w:description w:val=""/>
        <w:guid w:val="{3d0c2299-c464-4cda-bea0-1b48b6cb3580}"/>
      </w:docPartPr>
      <w:docPartBody>
        <w:p>
          <w:r>
            <w:rPr>
              <w:color w:val="808080"/>
            </w:rPr>
            <w:t>单击此处输入文字。</w:t>
          </w:r>
        </w:p>
      </w:docPartBody>
    </w:docPart>
    <w:docPart>
      <w:docPartPr>
        <w:name w:val="{d1e8aed1-ed72-429b-850b-35ae9cb41f79}"/>
        <w:style w:val=""/>
        <w:category>
          <w:name w:val="常规"/>
          <w:gallery w:val="placeholder"/>
        </w:category>
        <w:types>
          <w:type w:val="bbPlcHdr"/>
        </w:types>
        <w:behaviors>
          <w:behavior w:val="content"/>
        </w:behaviors>
        <w:description w:val=""/>
        <w:guid w:val="{d1e8aed1-ed72-429b-850b-35ae9cb41f79}"/>
      </w:docPartPr>
      <w:docPartBody>
        <w:p>
          <w:r>
            <w:rPr>
              <w:color w:val="808080"/>
            </w:rPr>
            <w:t>单击此处输入文字。</w:t>
          </w:r>
        </w:p>
      </w:docPartBody>
    </w:docPart>
    <w:docPart>
      <w:docPartPr>
        <w:name w:val="{db926972-504b-4310-b7b8-a7a007bd6436}"/>
        <w:style w:val=""/>
        <w:category>
          <w:name w:val="常规"/>
          <w:gallery w:val="placeholder"/>
        </w:category>
        <w:types>
          <w:type w:val="bbPlcHdr"/>
        </w:types>
        <w:behaviors>
          <w:behavior w:val="content"/>
        </w:behaviors>
        <w:description w:val=""/>
        <w:guid w:val="{db926972-504b-4310-b7b8-a7a007bd6436}"/>
      </w:docPartPr>
      <w:docPartBody>
        <w:p>
          <w:r>
            <w:rPr>
              <w:color w:val="808080"/>
            </w:rPr>
            <w:t>单击此处输入文字。</w:t>
          </w:r>
        </w:p>
      </w:docPartBody>
    </w:docPart>
    <w:docPart>
      <w:docPartPr>
        <w:name w:val="{19b52591-7e97-4cb9-ae99-df455dd0c604}"/>
        <w:style w:val=""/>
        <w:category>
          <w:name w:val="常规"/>
          <w:gallery w:val="placeholder"/>
        </w:category>
        <w:types>
          <w:type w:val="bbPlcHdr"/>
        </w:types>
        <w:behaviors>
          <w:behavior w:val="content"/>
        </w:behaviors>
        <w:description w:val=""/>
        <w:guid w:val="{19b52591-7e97-4cb9-ae99-df455dd0c604}"/>
      </w:docPartPr>
      <w:docPartBody>
        <w:p>
          <w:r>
            <w:rPr>
              <w:color w:val="808080"/>
            </w:rPr>
            <w:t>单击此处输入文字。</w:t>
          </w:r>
        </w:p>
      </w:docPartBody>
    </w:docPart>
    <w:docPart>
      <w:docPartPr>
        <w:name w:val="{025b42e6-1085-45e0-b844-616c05d5be20}"/>
        <w:style w:val=""/>
        <w:category>
          <w:name w:val="常规"/>
          <w:gallery w:val="placeholder"/>
        </w:category>
        <w:types>
          <w:type w:val="bbPlcHdr"/>
        </w:types>
        <w:behaviors>
          <w:behavior w:val="content"/>
        </w:behaviors>
        <w:description w:val=""/>
        <w:guid w:val="{025b42e6-1085-45e0-b844-616c05d5be20}"/>
      </w:docPartPr>
      <w:docPartBody>
        <w:p>
          <w:r>
            <w:rPr>
              <w:color w:val="808080"/>
            </w:rPr>
            <w:t>单击此处输入文字。</w:t>
          </w:r>
        </w:p>
      </w:docPartBody>
    </w:docPart>
    <w:docPart>
      <w:docPartPr>
        <w:name w:val="{0c90d84c-3e94-4a55-a69e-45d0d94fa878}"/>
        <w:style w:val=""/>
        <w:category>
          <w:name w:val="常规"/>
          <w:gallery w:val="placeholder"/>
        </w:category>
        <w:types>
          <w:type w:val="bbPlcHdr"/>
        </w:types>
        <w:behaviors>
          <w:behavior w:val="content"/>
        </w:behaviors>
        <w:description w:val=""/>
        <w:guid w:val="{0c90d84c-3e94-4a55-a69e-45d0d94fa878}"/>
      </w:docPartPr>
      <w:docPartBody>
        <w:p>
          <w:r>
            <w:rPr>
              <w:color w:val="808080"/>
            </w:rPr>
            <w:t>单击此处输入文字。</w:t>
          </w:r>
        </w:p>
      </w:docPartBody>
    </w:docPart>
    <w:docPart>
      <w:docPartPr>
        <w:name w:val="{ba7b250f-7d07-40a9-aed8-b06e5cb74187}"/>
        <w:style w:val=""/>
        <w:category>
          <w:name w:val="常规"/>
          <w:gallery w:val="placeholder"/>
        </w:category>
        <w:types>
          <w:type w:val="bbPlcHdr"/>
        </w:types>
        <w:behaviors>
          <w:behavior w:val="content"/>
        </w:behaviors>
        <w:description w:val=""/>
        <w:guid w:val="{ba7b250f-7d07-40a9-aed8-b06e5cb74187}"/>
      </w:docPartPr>
      <w:docPartBody>
        <w:p>
          <w:r>
            <w:rPr>
              <w:color w:val="808080"/>
            </w:rPr>
            <w:t>单击此处输入文字。</w:t>
          </w:r>
        </w:p>
      </w:docPartBody>
    </w:docPart>
    <w:docPart>
      <w:docPartPr>
        <w:name w:val="{a1f6ff39-4189-4f06-b01d-f247bd75bafc}"/>
        <w:style w:val=""/>
        <w:category>
          <w:name w:val="常规"/>
          <w:gallery w:val="placeholder"/>
        </w:category>
        <w:types>
          <w:type w:val="bbPlcHdr"/>
        </w:types>
        <w:behaviors>
          <w:behavior w:val="content"/>
        </w:behaviors>
        <w:description w:val=""/>
        <w:guid w:val="{a1f6ff39-4189-4f06-b01d-f247bd75bafc}"/>
      </w:docPartPr>
      <w:docPartBody>
        <w:p>
          <w:r>
            <w:rPr>
              <w:color w:val="808080"/>
            </w:rPr>
            <w:t>单击此处输入文字。</w:t>
          </w:r>
        </w:p>
      </w:docPartBody>
    </w:docPart>
    <w:docPart>
      <w:docPartPr>
        <w:name w:val="{14942cad-f75c-48be-b3c9-55fb22e30eaf}"/>
        <w:style w:val=""/>
        <w:category>
          <w:name w:val="常规"/>
          <w:gallery w:val="placeholder"/>
        </w:category>
        <w:types>
          <w:type w:val="bbPlcHdr"/>
        </w:types>
        <w:behaviors>
          <w:behavior w:val="content"/>
        </w:behaviors>
        <w:description w:val=""/>
        <w:guid w:val="{14942cad-f75c-48be-b3c9-55fb22e30eaf}"/>
      </w:docPartPr>
      <w:docPartBody>
        <w:p>
          <w:r>
            <w:rPr>
              <w:color w:val="808080"/>
            </w:rPr>
            <w:t>单击此处输入文字。</w:t>
          </w:r>
        </w:p>
      </w:docPartBody>
    </w:docPart>
    <w:docPart>
      <w:docPartPr>
        <w:name w:val="{6900ac85-e48c-42a3-9cdb-6af683feecfc}"/>
        <w:style w:val=""/>
        <w:category>
          <w:name w:val="常规"/>
          <w:gallery w:val="placeholder"/>
        </w:category>
        <w:types>
          <w:type w:val="bbPlcHdr"/>
        </w:types>
        <w:behaviors>
          <w:behavior w:val="content"/>
        </w:behaviors>
        <w:description w:val=""/>
        <w:guid w:val="{6900ac85-e48c-42a3-9cdb-6af683feecfc}"/>
      </w:docPartPr>
      <w:docPartBody>
        <w:p>
          <w:r>
            <w:rPr>
              <w:color w:val="808080"/>
            </w:rPr>
            <w:t>单击此处输入文字。</w:t>
          </w:r>
        </w:p>
      </w:docPartBody>
    </w:docPart>
    <w:docPart>
      <w:docPartPr>
        <w:name w:val="{84d27465-e297-4790-a5d0-d74a35e35bd9}"/>
        <w:style w:val=""/>
        <w:category>
          <w:name w:val="常规"/>
          <w:gallery w:val="placeholder"/>
        </w:category>
        <w:types>
          <w:type w:val="bbPlcHdr"/>
        </w:types>
        <w:behaviors>
          <w:behavior w:val="content"/>
        </w:behaviors>
        <w:description w:val=""/>
        <w:guid w:val="{84d27465-e297-4790-a5d0-d74a35e35bd9}"/>
      </w:docPartPr>
      <w:docPartBody>
        <w:p>
          <w:r>
            <w:rPr>
              <w:color w:val="808080"/>
            </w:rPr>
            <w:t>单击此处输入文字。</w:t>
          </w:r>
        </w:p>
      </w:docPartBody>
    </w:docPart>
    <w:docPart>
      <w:docPartPr>
        <w:name w:val="{e40e213e-77d2-419d-b521-de9948757514}"/>
        <w:style w:val=""/>
        <w:category>
          <w:name w:val="常规"/>
          <w:gallery w:val="placeholder"/>
        </w:category>
        <w:types>
          <w:type w:val="bbPlcHdr"/>
        </w:types>
        <w:behaviors>
          <w:behavior w:val="content"/>
        </w:behaviors>
        <w:description w:val=""/>
        <w:guid w:val="{e40e213e-77d2-419d-b521-de9948757514}"/>
      </w:docPartPr>
      <w:docPartBody>
        <w:p>
          <w:r>
            <w:rPr>
              <w:color w:val="808080"/>
            </w:rPr>
            <w:t>单击此处输入文字。</w:t>
          </w:r>
        </w:p>
      </w:docPartBody>
    </w:docPart>
    <w:docPart>
      <w:docPartPr>
        <w:name w:val="{ac27b3c0-4505-4816-ac6b-f2c4896cb291}"/>
        <w:style w:val=""/>
        <w:category>
          <w:name w:val="常规"/>
          <w:gallery w:val="placeholder"/>
        </w:category>
        <w:types>
          <w:type w:val="bbPlcHdr"/>
        </w:types>
        <w:behaviors>
          <w:behavior w:val="content"/>
        </w:behaviors>
        <w:description w:val=""/>
        <w:guid w:val="{ac27b3c0-4505-4816-ac6b-f2c4896cb291}"/>
      </w:docPartPr>
      <w:docPartBody>
        <w:p>
          <w:r>
            <w:rPr>
              <w:color w:val="808080"/>
            </w:rPr>
            <w:t>单击此处输入文字。</w:t>
          </w:r>
        </w:p>
      </w:docPartBody>
    </w:docPart>
    <w:docPart>
      <w:docPartPr>
        <w:name w:val="{2c6c0a65-d68d-440e-afec-5067bacac744}"/>
        <w:style w:val=""/>
        <w:category>
          <w:name w:val="常规"/>
          <w:gallery w:val="placeholder"/>
        </w:category>
        <w:types>
          <w:type w:val="bbPlcHdr"/>
        </w:types>
        <w:behaviors>
          <w:behavior w:val="content"/>
        </w:behaviors>
        <w:description w:val=""/>
        <w:guid w:val="{2c6c0a65-d68d-440e-afec-5067bacac744}"/>
      </w:docPartPr>
      <w:docPartBody>
        <w:p>
          <w:r>
            <w:rPr>
              <w:color w:val="808080"/>
            </w:rPr>
            <w:t>单击此处输入文字。</w:t>
          </w:r>
        </w:p>
      </w:docPartBody>
    </w:docPart>
    <w:docPart>
      <w:docPartPr>
        <w:name w:val="{0098702a-45b8-4027-9721-37bd98d77333}"/>
        <w:style w:val=""/>
        <w:category>
          <w:name w:val="常规"/>
          <w:gallery w:val="placeholder"/>
        </w:category>
        <w:types>
          <w:type w:val="bbPlcHdr"/>
        </w:types>
        <w:behaviors>
          <w:behavior w:val="content"/>
        </w:behaviors>
        <w:description w:val=""/>
        <w:guid w:val="{0098702a-45b8-4027-9721-37bd98d77333}"/>
      </w:docPartPr>
      <w:docPartBody>
        <w:p>
          <w:r>
            <w:rPr>
              <w:color w:val="808080"/>
            </w:rPr>
            <w:t>单击此处输入文字。</w:t>
          </w:r>
        </w:p>
      </w:docPartBody>
    </w:docPart>
    <w:docPart>
      <w:docPartPr>
        <w:name w:val="{b3b2eb35-1687-494f-a53c-69ea0807c33c}"/>
        <w:style w:val=""/>
        <w:category>
          <w:name w:val="常规"/>
          <w:gallery w:val="placeholder"/>
        </w:category>
        <w:types>
          <w:type w:val="bbPlcHdr"/>
        </w:types>
        <w:behaviors>
          <w:behavior w:val="content"/>
        </w:behaviors>
        <w:description w:val=""/>
        <w:guid w:val="{b3b2eb35-1687-494f-a53c-69ea0807c33c}"/>
      </w:docPartPr>
      <w:docPartBody>
        <w:p>
          <w:r>
            <w:rPr>
              <w:color w:val="808080"/>
            </w:rPr>
            <w:t>单击此处输入文字。</w:t>
          </w:r>
        </w:p>
      </w:docPartBody>
    </w:docPart>
    <w:docPart>
      <w:docPartPr>
        <w:name w:val="{0eebecc7-8358-4a1e-b55b-29ac7925578c}"/>
        <w:style w:val=""/>
        <w:category>
          <w:name w:val="常规"/>
          <w:gallery w:val="placeholder"/>
        </w:category>
        <w:types>
          <w:type w:val="bbPlcHdr"/>
        </w:types>
        <w:behaviors>
          <w:behavior w:val="content"/>
        </w:behaviors>
        <w:description w:val=""/>
        <w:guid w:val="{0eebecc7-8358-4a1e-b55b-29ac7925578c}"/>
      </w:docPartPr>
      <w:docPartBody>
        <w:p>
          <w:r>
            <w:rPr>
              <w:color w:val="808080"/>
            </w:rPr>
            <w:t>单击此处输入文字。</w:t>
          </w:r>
        </w:p>
      </w:docPartBody>
    </w:docPart>
    <w:docPart>
      <w:docPartPr>
        <w:name w:val="{cba6441e-84cd-4bc3-aa7b-ac5d6b29b84f}"/>
        <w:style w:val=""/>
        <w:category>
          <w:name w:val="常规"/>
          <w:gallery w:val="placeholder"/>
        </w:category>
        <w:types>
          <w:type w:val="bbPlcHdr"/>
        </w:types>
        <w:behaviors>
          <w:behavior w:val="content"/>
        </w:behaviors>
        <w:description w:val=""/>
        <w:guid w:val="{cba6441e-84cd-4bc3-aa7b-ac5d6b29b84f}"/>
      </w:docPartPr>
      <w:docPartBody>
        <w:p>
          <w:r>
            <w:rPr>
              <w:color w:val="808080"/>
            </w:rPr>
            <w:t>单击此处输入文字。</w:t>
          </w:r>
        </w:p>
      </w:docPartBody>
    </w:docPart>
    <w:docPart>
      <w:docPartPr>
        <w:name w:val="{e5a9d7ef-3c8a-4408-9cbc-0f1a84a516a2}"/>
        <w:style w:val=""/>
        <w:category>
          <w:name w:val="常规"/>
          <w:gallery w:val="placeholder"/>
        </w:category>
        <w:types>
          <w:type w:val="bbPlcHdr"/>
        </w:types>
        <w:behaviors>
          <w:behavior w:val="content"/>
        </w:behaviors>
        <w:description w:val=""/>
        <w:guid w:val="{e5a9d7ef-3c8a-4408-9cbc-0f1a84a516a2}"/>
      </w:docPartPr>
      <w:docPartBody>
        <w:p>
          <w:r>
            <w:rPr>
              <w:color w:val="808080"/>
            </w:rPr>
            <w:t>单击此处输入文字。</w:t>
          </w:r>
        </w:p>
      </w:docPartBody>
    </w:docPart>
    <w:docPart>
      <w:docPartPr>
        <w:name w:val="{994513d7-0ed7-48c6-8f34-3f6bf0c19120}"/>
        <w:style w:val=""/>
        <w:category>
          <w:name w:val="常规"/>
          <w:gallery w:val="placeholder"/>
        </w:category>
        <w:types>
          <w:type w:val="bbPlcHdr"/>
        </w:types>
        <w:behaviors>
          <w:behavior w:val="content"/>
        </w:behaviors>
        <w:description w:val=""/>
        <w:guid w:val="{994513d7-0ed7-48c6-8f34-3f6bf0c19120}"/>
      </w:docPartPr>
      <w:docPartBody>
        <w:p>
          <w:r>
            <w:rPr>
              <w:color w:val="808080"/>
            </w:rPr>
            <w:t>单击此处输入文字。</w:t>
          </w:r>
        </w:p>
      </w:docPartBody>
    </w:docPart>
    <w:docPart>
      <w:docPartPr>
        <w:name w:val="{47893e9c-460e-46f1-ad3c-49686c10e7ee}"/>
        <w:style w:val=""/>
        <w:category>
          <w:name w:val="常规"/>
          <w:gallery w:val="placeholder"/>
        </w:category>
        <w:types>
          <w:type w:val="bbPlcHdr"/>
        </w:types>
        <w:behaviors>
          <w:behavior w:val="content"/>
        </w:behaviors>
        <w:description w:val=""/>
        <w:guid w:val="{47893e9c-460e-46f1-ad3c-49686c10e7ee}"/>
      </w:docPartPr>
      <w:docPartBody>
        <w:p>
          <w:r>
            <w:rPr>
              <w:color w:val="808080"/>
            </w:rPr>
            <w:t>单击此处输入文字。</w:t>
          </w:r>
        </w:p>
      </w:docPartBody>
    </w:docPart>
    <w:docPart>
      <w:docPartPr>
        <w:name w:val="{4caa3dca-9c16-4880-b285-098a94d308c2}"/>
        <w:style w:val=""/>
        <w:category>
          <w:name w:val="常规"/>
          <w:gallery w:val="placeholder"/>
        </w:category>
        <w:types>
          <w:type w:val="bbPlcHdr"/>
        </w:types>
        <w:behaviors>
          <w:behavior w:val="content"/>
        </w:behaviors>
        <w:description w:val=""/>
        <w:guid w:val="{4caa3dca-9c16-4880-b285-098a94d308c2}"/>
      </w:docPartPr>
      <w:docPartBody>
        <w:p>
          <w:r>
            <w:rPr>
              <w:color w:val="808080"/>
            </w:rPr>
            <w:t>单击此处输入文字。</w:t>
          </w:r>
        </w:p>
      </w:docPartBody>
    </w:docPart>
    <w:docPart>
      <w:docPartPr>
        <w:name w:val="{5ab99a21-db91-4852-b5c7-2a771e267beb}"/>
        <w:style w:val=""/>
        <w:category>
          <w:name w:val="常规"/>
          <w:gallery w:val="placeholder"/>
        </w:category>
        <w:types>
          <w:type w:val="bbPlcHdr"/>
        </w:types>
        <w:behaviors>
          <w:behavior w:val="content"/>
        </w:behaviors>
        <w:description w:val=""/>
        <w:guid w:val="{5ab99a21-db91-4852-b5c7-2a771e267beb}"/>
      </w:docPartPr>
      <w:docPartBody>
        <w:p>
          <w:r>
            <w:rPr>
              <w:color w:val="808080"/>
            </w:rPr>
            <w:t>单击此处输入文字。</w:t>
          </w:r>
        </w:p>
      </w:docPartBody>
    </w:docPart>
    <w:docPart>
      <w:docPartPr>
        <w:name w:val="{62f23f24-27ff-49d3-9e67-300e073a7133}"/>
        <w:style w:val=""/>
        <w:category>
          <w:name w:val="常规"/>
          <w:gallery w:val="placeholder"/>
        </w:category>
        <w:types>
          <w:type w:val="bbPlcHdr"/>
        </w:types>
        <w:behaviors>
          <w:behavior w:val="content"/>
        </w:behaviors>
        <w:description w:val=""/>
        <w:guid w:val="{62f23f24-27ff-49d3-9e67-300e073a7133}"/>
      </w:docPartPr>
      <w:docPartBody>
        <w:p>
          <w:r>
            <w:rPr>
              <w:color w:val="808080"/>
            </w:rPr>
            <w:t>单击此处输入文字。</w:t>
          </w:r>
        </w:p>
      </w:docPartBody>
    </w:docPart>
    <w:docPart>
      <w:docPartPr>
        <w:name w:val="{d7d83cb7-4f6d-4d7d-ba5b-b60656702c9b}"/>
        <w:style w:val=""/>
        <w:category>
          <w:name w:val="常规"/>
          <w:gallery w:val="placeholder"/>
        </w:category>
        <w:types>
          <w:type w:val="bbPlcHdr"/>
        </w:types>
        <w:behaviors>
          <w:behavior w:val="content"/>
        </w:behaviors>
        <w:description w:val=""/>
        <w:guid w:val="{d7d83cb7-4f6d-4d7d-ba5b-b60656702c9b}"/>
      </w:docPartPr>
      <w:docPartBody>
        <w:p>
          <w:r>
            <w:rPr>
              <w:color w:val="808080"/>
            </w:rPr>
            <w:t>单击此处输入文字。</w:t>
          </w:r>
        </w:p>
      </w:docPartBody>
    </w:docPart>
    <w:docPart>
      <w:docPartPr>
        <w:name w:val="{6e345352-1495-4668-ad2b-d2cf080c4a6d}"/>
        <w:style w:val=""/>
        <w:category>
          <w:name w:val="常规"/>
          <w:gallery w:val="placeholder"/>
        </w:category>
        <w:types>
          <w:type w:val="bbPlcHdr"/>
        </w:types>
        <w:behaviors>
          <w:behavior w:val="content"/>
        </w:behaviors>
        <w:description w:val=""/>
        <w:guid w:val="{6e345352-1495-4668-ad2b-d2cf080c4a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11" textRotate="1"/>
    <customShpInfo spid="_x0000_s4104" textRotate="1"/>
    <customShpInfo spid="_x0000_s4100" textRotate="1"/>
    <customShpInfo spid="_x0000_s4112" textRotate="1"/>
    <customShpInfo spid="_x0000_s4105" textRotate="1"/>
    <customShpInfo spid="_x0000_s4102" textRotate="1"/>
    <customShpInfo spid="_x0000_s4106" textRotate="1"/>
    <customShpInfo spid="_x0000_s4107" textRotate="1"/>
    <customShpInfo spid="_x0000_s4098" textRotate="1"/>
    <customShpInfo spid="_x0000_s4113" textRotate="1"/>
    <customShpInfo spid="_x0000_s410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44</Pages>
  <Words>12668</Words>
  <Characters>12922</Characters>
  <Lines>717</Lines>
  <Paragraphs>522</Paragraphs>
  <TotalTime>3</TotalTime>
  <ScaleCrop>false</ScaleCrop>
  <LinksUpToDate>false</LinksUpToDate>
  <CharactersWithSpaces>25068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2021-01-30T08:43:00Z</dcterms:created>
  <dc:creator>AutoBVT</dc:creator>
  <cp:lastModifiedBy>韦一涵</cp:lastModifiedBy>
  <cp:lastPrinted>2022-03-31T00:26:00Z</cp:lastPrinted>
  <dcterms:modified xsi:type="dcterms:W3CDTF">2022-03-30T17:46:39Z</dcterms:modified>
  <cp:revision>420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