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0DC0B">
      <w:pPr>
        <w:spacing w:line="640" w:lineRule="exact"/>
        <w:rPr>
          <w:rFonts w:ascii="仿宋_GB2312" w:eastAsia="仿宋_GB2312"/>
          <w:color w:val="993300"/>
          <w:sz w:val="32"/>
        </w:rPr>
      </w:pPr>
    </w:p>
    <w:p w14:paraId="2600DD4F">
      <w:pPr>
        <w:spacing w:line="640" w:lineRule="exact"/>
        <w:jc w:val="center"/>
        <w:rPr>
          <w:rFonts w:ascii="仿宋_GB2312" w:eastAsia="仿宋_GB2312"/>
          <w:color w:val="993300"/>
          <w:sz w:val="32"/>
        </w:rPr>
      </w:pPr>
    </w:p>
    <w:p w14:paraId="01647F6C">
      <w:pPr>
        <w:spacing w:line="640" w:lineRule="exact"/>
        <w:jc w:val="center"/>
        <w:rPr>
          <w:rFonts w:ascii="仿宋_GB2312" w:eastAsia="仿宋_GB2312"/>
          <w:color w:val="993300"/>
          <w:sz w:val="32"/>
        </w:rPr>
      </w:pPr>
    </w:p>
    <w:p w14:paraId="101BAEAD">
      <w:pPr>
        <w:spacing w:line="640" w:lineRule="exact"/>
        <w:rPr>
          <w:rFonts w:ascii="仿宋_GB2312" w:eastAsia="仿宋_GB2312"/>
          <w:color w:val="993300"/>
          <w:sz w:val="32"/>
        </w:rPr>
      </w:pPr>
    </w:p>
    <w:p w14:paraId="7F828711">
      <w:pPr>
        <w:spacing w:line="540" w:lineRule="exact"/>
        <w:jc w:val="center"/>
        <w:rPr>
          <w:rFonts w:ascii="仿宋" w:hAnsi="仿宋" w:eastAsia="仿宋"/>
          <w:color w:val="993300"/>
          <w:sz w:val="30"/>
          <w:szCs w:val="30"/>
        </w:rPr>
      </w:pPr>
    </w:p>
    <w:p w14:paraId="27126A43">
      <w:pPr>
        <w:spacing w:line="540" w:lineRule="exact"/>
        <w:jc w:val="center"/>
        <w:rPr>
          <w:rFonts w:ascii="仿宋" w:hAnsi="仿宋" w:eastAsia="仿宋"/>
          <w:sz w:val="30"/>
          <w:szCs w:val="30"/>
        </w:rPr>
      </w:pPr>
      <w:r>
        <w:rPr>
          <w:rFonts w:hint="eastAsia" w:ascii="仿宋" w:hAnsi="仿宋" w:eastAsia="仿宋"/>
          <w:sz w:val="30"/>
          <w:szCs w:val="30"/>
        </w:rPr>
        <w:t>柳审环城危字〔202</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sz w:val="30"/>
          <w:szCs w:val="30"/>
          <w:lang w:val="en-US" w:eastAsia="zh-CN"/>
        </w:rPr>
        <w:t>1</w:t>
      </w:r>
      <w:r>
        <w:rPr>
          <w:rFonts w:hint="eastAsia" w:ascii="仿宋" w:hAnsi="仿宋" w:eastAsia="仿宋"/>
          <w:sz w:val="30"/>
          <w:szCs w:val="30"/>
        </w:rPr>
        <w:t>号</w:t>
      </w:r>
    </w:p>
    <w:p w14:paraId="347A9361">
      <w:pPr>
        <w:pStyle w:val="3"/>
        <w:spacing w:line="540" w:lineRule="exact"/>
        <w:rPr>
          <w:sz w:val="28"/>
          <w:szCs w:val="28"/>
        </w:rPr>
      </w:pPr>
    </w:p>
    <w:p w14:paraId="7E7B5948">
      <w:pPr>
        <w:pStyle w:val="7"/>
        <w:rPr>
          <w:rFonts w:hint="eastAsia" w:ascii="宋体" w:hAnsi="宋体" w:eastAsia="宋体"/>
          <w:b/>
        </w:rPr>
      </w:pPr>
      <w:r>
        <w:rPr>
          <w:rFonts w:hint="eastAsia" w:ascii="宋体" w:hAnsi="宋体" w:eastAsia="宋体"/>
          <w:b/>
        </w:rPr>
        <w:t>柳州市行政审批局关于柳州市</w:t>
      </w:r>
    </w:p>
    <w:p w14:paraId="46999DD5">
      <w:pPr>
        <w:pStyle w:val="7"/>
        <w:rPr>
          <w:rFonts w:hint="eastAsia" w:ascii="宋体" w:hAnsi="宋体" w:eastAsia="宋体"/>
          <w:b/>
        </w:rPr>
      </w:pPr>
      <w:r>
        <w:rPr>
          <w:rFonts w:hint="eastAsia" w:ascii="宋体" w:hAnsi="宋体" w:eastAsia="宋体"/>
          <w:b/>
        </w:rPr>
        <w:t>绿洁固体废弃物处置有限公司</w:t>
      </w:r>
    </w:p>
    <w:p w14:paraId="1C2A18E4">
      <w:pPr>
        <w:pStyle w:val="7"/>
        <w:rPr>
          <w:rFonts w:ascii="宋体" w:hAnsi="宋体" w:eastAsia="宋体"/>
          <w:b/>
        </w:rPr>
      </w:pPr>
      <w:r>
        <w:rPr>
          <w:rFonts w:hint="eastAsia" w:ascii="宋体" w:hAnsi="宋体" w:eastAsia="宋体"/>
          <w:b/>
        </w:rPr>
        <w:t>危险废物经营许可证</w:t>
      </w:r>
      <w:r>
        <w:rPr>
          <w:rFonts w:hint="eastAsia" w:ascii="宋体" w:hAnsi="宋体" w:eastAsia="宋体"/>
          <w:b/>
          <w:lang w:eastAsia="zh-CN"/>
        </w:rPr>
        <w:t>换证</w:t>
      </w:r>
      <w:r>
        <w:rPr>
          <w:rFonts w:hint="eastAsia" w:ascii="宋体" w:hAnsi="宋体" w:eastAsia="宋体"/>
          <w:b/>
        </w:rPr>
        <w:t>申请的批复</w:t>
      </w:r>
    </w:p>
    <w:p w14:paraId="72508EBC">
      <w:pPr>
        <w:pStyle w:val="7"/>
        <w:spacing w:line="460" w:lineRule="exact"/>
        <w:rPr>
          <w:sz w:val="30"/>
          <w:szCs w:val="30"/>
        </w:rPr>
      </w:pPr>
    </w:p>
    <w:p w14:paraId="6BD979F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sz w:val="30"/>
          <w:szCs w:val="30"/>
        </w:rPr>
      </w:pPr>
      <w:r>
        <w:rPr>
          <w:rFonts w:hint="eastAsia" w:ascii="仿宋" w:hAnsi="仿宋" w:eastAsia="仿宋"/>
          <w:bCs/>
          <w:sz w:val="30"/>
          <w:szCs w:val="30"/>
        </w:rPr>
        <w:t>柳州市绿洁固体废弃物处置有限公司</w:t>
      </w:r>
      <w:r>
        <w:rPr>
          <w:rFonts w:hint="eastAsia" w:ascii="仿宋" w:hAnsi="仿宋" w:eastAsia="仿宋"/>
          <w:sz w:val="30"/>
          <w:szCs w:val="30"/>
        </w:rPr>
        <w:t>：</w:t>
      </w:r>
    </w:p>
    <w:p w14:paraId="4FC90092">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仿宋" w:hAnsi="仿宋" w:eastAsia="仿宋"/>
          <w:sz w:val="30"/>
          <w:szCs w:val="30"/>
        </w:rPr>
      </w:pPr>
      <w:r>
        <w:rPr>
          <w:rFonts w:hint="eastAsia" w:ascii="仿宋" w:hAnsi="仿宋" w:eastAsia="仿宋"/>
          <w:sz w:val="30"/>
          <w:szCs w:val="30"/>
        </w:rPr>
        <w:t xml:space="preserve">    你公司提交的危险废物经营许可证申请材料收悉。根据《危险废物经营许可证管理办法》（国务院令第408 号）、《危险废物经营单位审查和许可指南》（环境保护部公告2009 年第65 号）及《广西壮族自治区危险废物经营许可证管理办法》（桂环发[2013]41号）等要求，我局组织</w:t>
      </w:r>
      <w:r>
        <w:rPr>
          <w:rFonts w:hint="eastAsia" w:ascii="仿宋" w:hAnsi="仿宋" w:eastAsia="仿宋"/>
          <w:sz w:val="30"/>
          <w:szCs w:val="30"/>
          <w:highlight w:val="none"/>
        </w:rPr>
        <w:t>柳州市生态环境</w:t>
      </w:r>
      <w:r>
        <w:rPr>
          <w:rFonts w:hint="eastAsia" w:ascii="仿宋" w:hAnsi="仿宋" w:eastAsia="仿宋"/>
          <w:sz w:val="30"/>
          <w:szCs w:val="30"/>
          <w:highlight w:val="none"/>
          <w:lang w:eastAsia="zh-CN"/>
        </w:rPr>
        <w:t>保护综合行政执法支队、柳州市柳江流域生态环境保护中心</w:t>
      </w:r>
      <w:r>
        <w:rPr>
          <w:rFonts w:hint="eastAsia" w:ascii="仿宋" w:hAnsi="仿宋" w:eastAsia="仿宋"/>
          <w:sz w:val="30"/>
          <w:szCs w:val="30"/>
          <w:highlight w:val="none"/>
        </w:rPr>
        <w:t>部门代表及特邀专家对你公司进行现场核查，并对申请材料进行审查。经研</w:t>
      </w:r>
      <w:r>
        <w:rPr>
          <w:rFonts w:hint="eastAsia" w:ascii="仿宋" w:hAnsi="仿宋" w:eastAsia="仿宋"/>
          <w:sz w:val="30"/>
          <w:szCs w:val="30"/>
        </w:rPr>
        <w:t>究，批复如下：</w:t>
      </w:r>
    </w:p>
    <w:p w14:paraId="22C80C34">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 w:hAnsi="仿宋" w:eastAsia="仿宋"/>
          <w:color w:val="auto"/>
          <w:sz w:val="30"/>
          <w:szCs w:val="30"/>
        </w:rPr>
      </w:pPr>
      <w:r>
        <w:rPr>
          <w:rFonts w:hint="eastAsia" w:ascii="仿宋" w:hAnsi="仿宋" w:eastAsia="仿宋"/>
          <w:sz w:val="30"/>
          <w:szCs w:val="30"/>
        </w:rPr>
        <w:t>一、柳州市绿洁固体废弃物处置有限公司危险废物经营设施位于柳州市立冲沟生活垃圾卫生填埋场内，2007年8月取得危险废物经营许可证后运行至今， 2017年3月我局以《关于柳州市医疗废物焚烧处理生产线建设项目环境影响报告书的批复》（柳审环城审字</w:t>
      </w:r>
      <w:r>
        <w:rPr>
          <w:rFonts w:hint="eastAsia" w:ascii="宋体" w:hAnsi="宋体" w:eastAsia="宋体" w:cs="宋体"/>
          <w:sz w:val="30"/>
          <w:szCs w:val="30"/>
        </w:rPr>
        <w:t>﹝</w:t>
      </w:r>
      <w:r>
        <w:rPr>
          <w:rFonts w:ascii="仿宋" w:hAnsi="仿宋" w:eastAsia="仿宋"/>
          <w:sz w:val="30"/>
          <w:szCs w:val="30"/>
        </w:rPr>
        <w:t>201</w:t>
      </w:r>
      <w:r>
        <w:rPr>
          <w:rFonts w:hint="eastAsia" w:ascii="仿宋" w:hAnsi="仿宋" w:eastAsia="仿宋"/>
          <w:sz w:val="30"/>
          <w:szCs w:val="30"/>
        </w:rPr>
        <w:t>7</w:t>
      </w:r>
      <w:r>
        <w:rPr>
          <w:rFonts w:hint="eastAsia" w:ascii="宋体" w:hAnsi="宋体" w:eastAsia="宋体" w:cs="宋体"/>
          <w:sz w:val="30"/>
          <w:szCs w:val="30"/>
        </w:rPr>
        <w:t>﹞</w:t>
      </w:r>
      <w:r>
        <w:rPr>
          <w:rFonts w:hint="eastAsia" w:ascii="仿宋" w:hAnsi="仿宋" w:eastAsia="仿宋"/>
          <w:sz w:val="30"/>
          <w:szCs w:val="30"/>
        </w:rPr>
        <w:t>22号）同意该处在原有焚烧车间内新增一条12吨/日立式连续热解气化焚烧炉生产线与原有焚烧生产线互为备用。建改完成后，医疗废物处置规模仍保持12吨/日不变。2021年2月你公司自行组织完成该项目环境保护竣工验收。</w:t>
      </w:r>
      <w:r>
        <w:rPr>
          <w:rFonts w:hint="eastAsia" w:ascii="仿宋" w:hAnsi="仿宋" w:eastAsia="仿宋"/>
          <w:color w:val="auto"/>
          <w:sz w:val="30"/>
          <w:szCs w:val="30"/>
        </w:rPr>
        <w:t>20</w:t>
      </w:r>
      <w:r>
        <w:rPr>
          <w:rFonts w:hint="eastAsia" w:ascii="仿宋" w:hAnsi="仿宋" w:eastAsia="仿宋"/>
          <w:color w:val="auto"/>
          <w:sz w:val="30"/>
          <w:szCs w:val="30"/>
          <w:lang w:val="en-US" w:eastAsia="zh-CN"/>
        </w:rPr>
        <w:t>23</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2</w:t>
      </w:r>
      <w:r>
        <w:rPr>
          <w:rFonts w:hint="eastAsia" w:ascii="仿宋" w:hAnsi="仿宋" w:eastAsia="仿宋"/>
          <w:color w:val="auto"/>
          <w:sz w:val="30"/>
          <w:szCs w:val="30"/>
        </w:rPr>
        <w:t>月我局以《关于柳州市医疗废物</w:t>
      </w:r>
      <w:r>
        <w:rPr>
          <w:rFonts w:hint="eastAsia" w:ascii="仿宋" w:hAnsi="仿宋" w:eastAsia="仿宋"/>
          <w:color w:val="auto"/>
          <w:sz w:val="30"/>
          <w:szCs w:val="30"/>
          <w:lang w:eastAsia="zh-CN"/>
        </w:rPr>
        <w:t>处置能力综合提升改造项目</w:t>
      </w:r>
      <w:r>
        <w:rPr>
          <w:rFonts w:hint="eastAsia" w:ascii="仿宋" w:hAnsi="仿宋" w:eastAsia="仿宋"/>
          <w:color w:val="auto"/>
          <w:sz w:val="30"/>
          <w:szCs w:val="30"/>
        </w:rPr>
        <w:t>环境影响报告书的批复》（柳审环城审字</w:t>
      </w:r>
      <w:r>
        <w:rPr>
          <w:rFonts w:hint="eastAsia" w:ascii="宋体" w:hAnsi="宋体" w:eastAsia="宋体" w:cs="宋体"/>
          <w:color w:val="auto"/>
          <w:sz w:val="30"/>
          <w:szCs w:val="30"/>
        </w:rPr>
        <w:t>﹝</w:t>
      </w:r>
      <w:r>
        <w:rPr>
          <w:rFonts w:hint="eastAsia" w:ascii="仿宋" w:hAnsi="仿宋" w:eastAsia="仿宋"/>
          <w:color w:val="auto"/>
          <w:sz w:val="30"/>
          <w:szCs w:val="30"/>
        </w:rPr>
        <w:t>20</w:t>
      </w:r>
      <w:r>
        <w:rPr>
          <w:rFonts w:hint="eastAsia" w:ascii="仿宋" w:hAnsi="仿宋" w:eastAsia="仿宋"/>
          <w:color w:val="auto"/>
          <w:sz w:val="30"/>
          <w:szCs w:val="30"/>
          <w:lang w:val="en-US" w:eastAsia="zh-CN"/>
        </w:rPr>
        <w:t>23</w:t>
      </w:r>
      <w:r>
        <w:rPr>
          <w:rFonts w:hint="eastAsia" w:ascii="宋体" w:hAnsi="宋体" w:eastAsia="宋体" w:cs="宋体"/>
          <w:color w:val="auto"/>
          <w:sz w:val="30"/>
          <w:szCs w:val="30"/>
        </w:rPr>
        <w:t>﹞</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号）同意</w:t>
      </w:r>
      <w:r>
        <w:rPr>
          <w:rFonts w:hint="eastAsia" w:ascii="仿宋" w:hAnsi="仿宋" w:eastAsia="仿宋"/>
          <w:color w:val="auto"/>
          <w:sz w:val="30"/>
          <w:szCs w:val="30"/>
          <w:lang w:eastAsia="zh-CN"/>
        </w:rPr>
        <w:t>你公司现有</w:t>
      </w:r>
      <w:r>
        <w:rPr>
          <w:rFonts w:hint="eastAsia" w:ascii="仿宋" w:hAnsi="仿宋" w:eastAsia="仿宋"/>
          <w:color w:val="auto"/>
          <w:sz w:val="30"/>
          <w:szCs w:val="30"/>
          <w:lang w:val="en-US" w:eastAsia="zh-CN"/>
        </w:rPr>
        <w:t>2条生产线经技术改造后同时运行达到24</w:t>
      </w:r>
      <w:r>
        <w:rPr>
          <w:rFonts w:hint="eastAsia" w:ascii="仿宋" w:hAnsi="仿宋" w:eastAsia="仿宋"/>
          <w:color w:val="auto"/>
          <w:sz w:val="30"/>
          <w:szCs w:val="30"/>
        </w:rPr>
        <w:t>吨/日处置规模。20</w:t>
      </w:r>
      <w:r>
        <w:rPr>
          <w:rFonts w:hint="eastAsia" w:ascii="仿宋" w:hAnsi="仿宋" w:eastAsia="仿宋"/>
          <w:color w:val="auto"/>
          <w:sz w:val="30"/>
          <w:szCs w:val="30"/>
          <w:lang w:val="en-US" w:eastAsia="zh-CN"/>
        </w:rPr>
        <w:t>23</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11</w:t>
      </w:r>
      <w:r>
        <w:rPr>
          <w:rFonts w:hint="eastAsia" w:ascii="仿宋" w:hAnsi="仿宋" w:eastAsia="仿宋"/>
          <w:color w:val="auto"/>
          <w:sz w:val="30"/>
          <w:szCs w:val="30"/>
        </w:rPr>
        <w:t>月，我局核发柳州市绿洁固体废弃物处置有限公司危险废物经营许可证，核准经营危险废物类别及规模：收集、贮存、处置 HW01医疗废物24吨/日，证书编号：LZSPHBWF2023001，有效期自2023年11月1日至2024年10月31日止。202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月你公司自行组织完成该项目环境保护竣工验收。</w:t>
      </w:r>
    </w:p>
    <w:p w14:paraId="0E6AF3D7">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color w:val="auto"/>
          <w:sz w:val="30"/>
          <w:szCs w:val="30"/>
        </w:rPr>
      </w:pPr>
      <w:r>
        <w:rPr>
          <w:rFonts w:hint="eastAsia" w:ascii="仿宋" w:hAnsi="仿宋" w:eastAsia="仿宋"/>
          <w:sz w:val="30"/>
          <w:szCs w:val="30"/>
        </w:rPr>
        <w:t>二、经申请材料审查和现场核查，你公司基本符合危险废物经营许可相关条件要求，我局同意核发你公司危险废物经营许可证，核准经营危险废物类别及规模：收集、贮存、处置 HW01医疗废物</w:t>
      </w:r>
      <w:r>
        <w:rPr>
          <w:rFonts w:hint="eastAsia" w:ascii="仿宋" w:hAnsi="仿宋" w:eastAsia="仿宋"/>
          <w:sz w:val="30"/>
          <w:szCs w:val="30"/>
          <w:lang w:val="en-US" w:eastAsia="zh-CN"/>
        </w:rPr>
        <w:t>24</w:t>
      </w:r>
      <w:r>
        <w:rPr>
          <w:rFonts w:hint="eastAsia" w:ascii="仿宋" w:hAnsi="仿宋" w:eastAsia="仿宋"/>
          <w:sz w:val="30"/>
          <w:szCs w:val="30"/>
        </w:rPr>
        <w:t>吨/日，证书编号：</w:t>
      </w:r>
      <w:r>
        <w:rPr>
          <w:rFonts w:hint="eastAsia" w:ascii="仿宋" w:hAnsi="仿宋" w:eastAsia="仿宋"/>
          <w:color w:val="auto"/>
          <w:sz w:val="30"/>
          <w:szCs w:val="30"/>
        </w:rPr>
        <w:t>LZSPHBWF202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00</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，有效期自202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highlight w:val="none"/>
          <w:lang w:val="en-US" w:eastAsia="zh-CN"/>
        </w:rPr>
        <w:t>11</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lang w:val="en-US" w:eastAsia="zh-CN"/>
        </w:rPr>
        <w:t>1</w:t>
      </w:r>
      <w:r>
        <w:rPr>
          <w:rFonts w:hint="eastAsia" w:ascii="仿宋" w:hAnsi="仿宋" w:eastAsia="仿宋"/>
          <w:color w:val="auto"/>
          <w:sz w:val="30"/>
          <w:szCs w:val="30"/>
          <w:highlight w:val="none"/>
        </w:rPr>
        <w:t>日至202</w:t>
      </w:r>
      <w:r>
        <w:rPr>
          <w:rFonts w:hint="eastAsia" w:ascii="仿宋" w:hAnsi="仿宋" w:eastAsia="仿宋"/>
          <w:color w:val="auto"/>
          <w:sz w:val="30"/>
          <w:szCs w:val="30"/>
          <w:highlight w:val="none"/>
          <w:lang w:val="en-US" w:eastAsia="zh-CN"/>
        </w:rPr>
        <w:t>9</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lang w:val="en-US" w:eastAsia="zh-CN"/>
        </w:rPr>
        <w:t>10</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lang w:val="en-US" w:eastAsia="zh-CN"/>
        </w:rPr>
        <w:t>31</w:t>
      </w:r>
      <w:r>
        <w:rPr>
          <w:rFonts w:hint="eastAsia" w:ascii="仿宋" w:hAnsi="仿宋" w:eastAsia="仿宋"/>
          <w:color w:val="auto"/>
          <w:sz w:val="30"/>
          <w:szCs w:val="30"/>
          <w:highlight w:val="none"/>
        </w:rPr>
        <w:t>日止。</w:t>
      </w:r>
    </w:p>
    <w:p w14:paraId="292F831A">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三、你公司在危险废物经营许可证有效期内，须严格遵守危险废物经营管理相关法律法规，并做好以下相关工作：</w:t>
      </w:r>
    </w:p>
    <w:p w14:paraId="6A01F5D5">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（一）完善医疗废物、焚烧飞灰等危险废物贮存间的建设和管理，确保满足危险废物贮存标准要求；规范记录危险废物收集、暂存等现场管理台账。</w:t>
      </w:r>
    </w:p>
    <w:p w14:paraId="17A67B03">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（二）加强企业环境管理，完善各项管理制度，制定危险废物操作规程；落实各项环境风险防治措施，确保环境安全。</w:t>
      </w:r>
    </w:p>
    <w:p w14:paraId="1089CC5E">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三）按照危险废物规范化管理的要求，完善建设危险废物贮存场所及其标志标识，严格执行危险废物转移联单制度、经营情况记录和台帐管理制度、日常环境监测制度等各项管理制度，实行危险废物全过程管理。</w:t>
      </w:r>
    </w:p>
    <w:p w14:paraId="671EEA8F">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四、你公司在收到危险废物经营许可证核发批复后5个工作日内将批复文件送至柳州市鱼峰生态环境局。</w:t>
      </w:r>
    </w:p>
    <w:p w14:paraId="4511305D">
      <w:pPr>
        <w:pStyle w:val="7"/>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五、请柳州市鱼峰生态环境局负责做好柳州市绿洁固体废弃物处置有限公司危险废物经营活动的监督管理，发现环境问题及时报告柳州市生态环境局。</w:t>
      </w:r>
    </w:p>
    <w:p w14:paraId="6737BEC5">
      <w:pPr>
        <w:spacing w:line="480" w:lineRule="exact"/>
        <w:ind w:firstLine="600" w:firstLineChars="200"/>
        <w:rPr>
          <w:rFonts w:ascii="仿宋" w:hAnsi="仿宋" w:eastAsia="仿宋"/>
          <w:sz w:val="30"/>
          <w:szCs w:val="30"/>
        </w:rPr>
      </w:pPr>
    </w:p>
    <w:p w14:paraId="66B73E5D">
      <w:pPr>
        <w:spacing w:line="480" w:lineRule="exact"/>
        <w:ind w:firstLine="600" w:firstLineChars="200"/>
        <w:rPr>
          <w:rFonts w:ascii="仿宋" w:hAnsi="仿宋" w:eastAsia="仿宋"/>
          <w:sz w:val="30"/>
          <w:szCs w:val="30"/>
        </w:rPr>
      </w:pPr>
    </w:p>
    <w:p w14:paraId="275B7019">
      <w:pPr>
        <w:spacing w:line="480" w:lineRule="exact"/>
        <w:ind w:firstLine="600" w:firstLineChars="200"/>
        <w:rPr>
          <w:rFonts w:ascii="仿宋" w:hAnsi="仿宋" w:eastAsia="仿宋"/>
          <w:sz w:val="30"/>
          <w:szCs w:val="30"/>
        </w:rPr>
      </w:pPr>
    </w:p>
    <w:p w14:paraId="7A59DA69">
      <w:pPr>
        <w:spacing w:line="480" w:lineRule="exact"/>
        <w:ind w:firstLine="600" w:firstLineChars="200"/>
        <w:rPr>
          <w:rFonts w:ascii="仿宋" w:hAnsi="仿宋" w:eastAsia="仿宋"/>
          <w:sz w:val="30"/>
          <w:szCs w:val="30"/>
        </w:rPr>
      </w:pPr>
    </w:p>
    <w:p w14:paraId="07665ADB">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5E78AF00">
      <w:pPr>
        <w:tabs>
          <w:tab w:val="left" w:pos="4905"/>
        </w:tabs>
        <w:spacing w:line="480" w:lineRule="exact"/>
        <w:ind w:firstLine="5100" w:firstLineChars="1700"/>
        <w:rPr>
          <w:rFonts w:hint="eastAsia" w:ascii="仿宋" w:hAnsi="仿宋" w:eastAsia="仿宋"/>
          <w:color w:val="auto"/>
          <w:sz w:val="30"/>
          <w:szCs w:val="30"/>
          <w:highlight w:val="none"/>
        </w:rPr>
      </w:pPr>
      <w:r>
        <w:rPr>
          <w:rFonts w:hint="eastAsia" w:ascii="仿宋" w:hAnsi="仿宋" w:eastAsia="仿宋"/>
          <w:sz w:val="30"/>
          <w:szCs w:val="30"/>
        </w:rPr>
        <w:t>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11</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lang w:val="en-US" w:eastAsia="zh-CN"/>
        </w:rPr>
        <w:t>1</w:t>
      </w:r>
      <w:r>
        <w:rPr>
          <w:rFonts w:hint="eastAsia" w:ascii="仿宋" w:hAnsi="仿宋" w:eastAsia="仿宋"/>
          <w:color w:val="auto"/>
          <w:sz w:val="30"/>
          <w:szCs w:val="30"/>
          <w:highlight w:val="none"/>
        </w:rPr>
        <w:t>日</w:t>
      </w:r>
    </w:p>
    <w:p w14:paraId="059482F8">
      <w:pPr>
        <w:tabs>
          <w:tab w:val="left" w:pos="4905"/>
        </w:tabs>
        <w:spacing w:line="480" w:lineRule="exact"/>
        <w:ind w:firstLine="5100" w:firstLineChars="1700"/>
        <w:rPr>
          <w:rFonts w:hint="eastAsia" w:ascii="仿宋" w:hAnsi="仿宋" w:eastAsia="仿宋"/>
          <w:color w:val="auto"/>
          <w:sz w:val="30"/>
          <w:szCs w:val="30"/>
        </w:rPr>
      </w:pPr>
      <w:bookmarkStart w:id="0" w:name="_GoBack"/>
      <w:bookmarkEnd w:id="0"/>
    </w:p>
    <w:p w14:paraId="2A250755">
      <w:pPr>
        <w:tabs>
          <w:tab w:val="left" w:pos="4905"/>
        </w:tabs>
        <w:spacing w:line="480" w:lineRule="exact"/>
        <w:ind w:firstLine="5100" w:firstLineChars="1700"/>
        <w:rPr>
          <w:rFonts w:hint="eastAsia" w:ascii="仿宋" w:hAnsi="仿宋" w:eastAsia="仿宋"/>
          <w:color w:val="auto"/>
          <w:sz w:val="30"/>
          <w:szCs w:val="30"/>
        </w:rPr>
      </w:pPr>
    </w:p>
    <w:p w14:paraId="58CDC6EE">
      <w:pPr>
        <w:tabs>
          <w:tab w:val="left" w:pos="4905"/>
        </w:tabs>
        <w:spacing w:line="480" w:lineRule="exact"/>
        <w:ind w:firstLine="5100" w:firstLineChars="1700"/>
        <w:rPr>
          <w:rFonts w:hint="eastAsia" w:ascii="仿宋" w:hAnsi="仿宋" w:eastAsia="仿宋"/>
          <w:color w:val="auto"/>
          <w:sz w:val="30"/>
          <w:szCs w:val="30"/>
        </w:rPr>
      </w:pPr>
    </w:p>
    <w:p w14:paraId="1ACA8C48">
      <w:pPr>
        <w:tabs>
          <w:tab w:val="left" w:pos="4905"/>
        </w:tabs>
        <w:spacing w:line="480" w:lineRule="exact"/>
        <w:ind w:firstLine="5100" w:firstLineChars="1700"/>
        <w:rPr>
          <w:rFonts w:hint="eastAsia" w:ascii="仿宋" w:hAnsi="仿宋" w:eastAsia="仿宋"/>
          <w:color w:val="auto"/>
          <w:sz w:val="30"/>
          <w:szCs w:val="30"/>
        </w:rPr>
      </w:pPr>
    </w:p>
    <w:p w14:paraId="5B712AA9">
      <w:pPr>
        <w:tabs>
          <w:tab w:val="left" w:pos="4905"/>
        </w:tabs>
        <w:spacing w:line="480" w:lineRule="exact"/>
        <w:ind w:firstLine="5100" w:firstLineChars="1700"/>
        <w:rPr>
          <w:rFonts w:hint="eastAsia" w:ascii="仿宋" w:hAnsi="仿宋" w:eastAsia="仿宋"/>
          <w:color w:val="auto"/>
          <w:sz w:val="30"/>
          <w:szCs w:val="30"/>
        </w:rPr>
      </w:pPr>
    </w:p>
    <w:p w14:paraId="3A216D28">
      <w:pPr>
        <w:tabs>
          <w:tab w:val="left" w:pos="4905"/>
        </w:tabs>
        <w:spacing w:line="480" w:lineRule="exact"/>
        <w:ind w:firstLine="5100" w:firstLineChars="1700"/>
        <w:rPr>
          <w:rFonts w:hint="eastAsia" w:ascii="仿宋" w:hAnsi="仿宋" w:eastAsia="仿宋"/>
          <w:color w:val="auto"/>
          <w:sz w:val="30"/>
          <w:szCs w:val="30"/>
        </w:rPr>
      </w:pPr>
    </w:p>
    <w:p w14:paraId="14FA04E4">
      <w:pPr>
        <w:tabs>
          <w:tab w:val="left" w:pos="4905"/>
        </w:tabs>
        <w:spacing w:line="480" w:lineRule="exact"/>
        <w:ind w:firstLine="5100" w:firstLineChars="1700"/>
        <w:rPr>
          <w:rFonts w:hint="eastAsia" w:ascii="仿宋" w:hAnsi="仿宋" w:eastAsia="仿宋"/>
          <w:color w:val="auto"/>
          <w:sz w:val="30"/>
          <w:szCs w:val="30"/>
        </w:rPr>
      </w:pPr>
    </w:p>
    <w:p w14:paraId="345D1977">
      <w:pPr>
        <w:tabs>
          <w:tab w:val="left" w:pos="4905"/>
        </w:tabs>
        <w:spacing w:line="480" w:lineRule="exact"/>
        <w:ind w:firstLine="5100" w:firstLineChars="1700"/>
        <w:rPr>
          <w:rFonts w:hint="eastAsia" w:ascii="仿宋" w:hAnsi="仿宋" w:eastAsia="仿宋"/>
          <w:color w:val="auto"/>
          <w:sz w:val="30"/>
          <w:szCs w:val="30"/>
        </w:rPr>
      </w:pPr>
    </w:p>
    <w:p w14:paraId="256967AB">
      <w:pPr>
        <w:tabs>
          <w:tab w:val="left" w:pos="4905"/>
        </w:tabs>
        <w:spacing w:line="480" w:lineRule="exact"/>
        <w:ind w:firstLine="5100" w:firstLineChars="1700"/>
        <w:rPr>
          <w:rFonts w:hint="eastAsia" w:ascii="仿宋" w:hAnsi="仿宋" w:eastAsia="仿宋"/>
          <w:color w:val="auto"/>
          <w:sz w:val="30"/>
          <w:szCs w:val="30"/>
        </w:rPr>
      </w:pPr>
    </w:p>
    <w:p w14:paraId="6E32737F">
      <w:pPr>
        <w:tabs>
          <w:tab w:val="left" w:pos="4905"/>
        </w:tabs>
        <w:spacing w:line="480" w:lineRule="exact"/>
        <w:ind w:firstLine="5100" w:firstLineChars="1700"/>
        <w:rPr>
          <w:rFonts w:hint="eastAsia" w:ascii="仿宋" w:hAnsi="仿宋" w:eastAsia="仿宋"/>
          <w:color w:val="auto"/>
          <w:sz w:val="30"/>
          <w:szCs w:val="30"/>
        </w:rPr>
      </w:pPr>
    </w:p>
    <w:p w14:paraId="6EC1274F">
      <w:pPr>
        <w:tabs>
          <w:tab w:val="left" w:pos="4905"/>
        </w:tabs>
        <w:spacing w:line="480" w:lineRule="exact"/>
        <w:ind w:firstLine="5100" w:firstLineChars="1700"/>
        <w:rPr>
          <w:rFonts w:hint="eastAsia" w:ascii="仿宋" w:hAnsi="仿宋" w:eastAsia="仿宋"/>
          <w:color w:val="auto"/>
          <w:sz w:val="30"/>
          <w:szCs w:val="30"/>
        </w:rPr>
      </w:pPr>
    </w:p>
    <w:p w14:paraId="335005A4">
      <w:pPr>
        <w:tabs>
          <w:tab w:val="left" w:pos="4905"/>
        </w:tabs>
        <w:spacing w:line="480" w:lineRule="exact"/>
        <w:ind w:firstLine="5100" w:firstLineChars="1700"/>
        <w:rPr>
          <w:rFonts w:hint="eastAsia" w:ascii="仿宋" w:hAnsi="仿宋" w:eastAsia="仿宋"/>
          <w:color w:val="auto"/>
          <w:sz w:val="30"/>
          <w:szCs w:val="30"/>
        </w:rPr>
      </w:pPr>
    </w:p>
    <w:p w14:paraId="7536A2BB">
      <w:pPr>
        <w:spacing w:line="520" w:lineRule="exact"/>
        <w:rPr>
          <w:rFonts w:ascii="黑体" w:eastAsia="黑体"/>
          <w:sz w:val="30"/>
          <w:szCs w:val="30"/>
          <w:u w:val="single"/>
        </w:rPr>
      </w:pPr>
      <w:r>
        <w:rPr>
          <w:rFonts w:hint="eastAsia" w:ascii="仿宋" w:hAnsi="仿宋" w:eastAsia="仿宋"/>
          <w:sz w:val="32"/>
          <w:szCs w:val="32"/>
          <w:u w:val="single" w:color="auto"/>
        </w:rPr>
        <w:t>(此件公开发布)</w:t>
      </w:r>
      <w:r>
        <w:rPr>
          <w:rFonts w:hint="eastAsia" w:ascii="仿宋" w:hAnsi="仿宋" w:eastAsia="仿宋"/>
          <w:bCs/>
          <w:sz w:val="30"/>
          <w:szCs w:val="30"/>
          <w:u w:val="single" w:color="auto"/>
        </w:rPr>
        <w:t xml:space="preserve">                                         </w:t>
      </w:r>
      <w:r>
        <w:rPr>
          <w:rFonts w:hint="eastAsia" w:ascii="仿宋" w:hAnsi="仿宋" w:eastAsia="仿宋"/>
          <w:bCs/>
          <w:sz w:val="30"/>
          <w:szCs w:val="30"/>
          <w:u w:val="single" w:color="FFFFFF" w:themeColor="background1"/>
        </w:rPr>
        <w:t xml:space="preserve">  </w:t>
      </w:r>
    </w:p>
    <w:p w14:paraId="23DD75A9">
      <w:pPr>
        <w:spacing w:line="520" w:lineRule="exact"/>
        <w:rPr>
          <w:rFonts w:ascii="仿宋" w:hAnsi="仿宋" w:eastAsia="仿宋"/>
          <w:sz w:val="30"/>
          <w:szCs w:val="30"/>
          <w:u w:val="single"/>
        </w:rPr>
      </w:pPr>
      <w:r>
        <w:rPr>
          <w:rFonts w:hint="eastAsia" w:ascii="仿宋" w:hAnsi="仿宋" w:eastAsia="仿宋"/>
          <w:sz w:val="30"/>
          <w:szCs w:val="30"/>
          <w:u w:val="single"/>
        </w:rPr>
        <w:t xml:space="preserve">抄报: 广西壮族自治区生态环境厅                                    </w:t>
      </w:r>
    </w:p>
    <w:p w14:paraId="469684F8">
      <w:pPr>
        <w:spacing w:line="520" w:lineRule="exact"/>
        <w:rPr>
          <w:rFonts w:ascii="仿宋" w:hAnsi="仿宋" w:eastAsia="仿宋"/>
          <w:sz w:val="30"/>
          <w:szCs w:val="30"/>
          <w:u w:val="single"/>
        </w:rPr>
      </w:pPr>
      <w:r>
        <w:rPr>
          <w:rFonts w:hint="eastAsia" w:ascii="仿宋" w:hAnsi="仿宋" w:eastAsia="仿宋"/>
          <w:sz w:val="30"/>
          <w:szCs w:val="30"/>
          <w:u w:val="single"/>
        </w:rPr>
        <w:t xml:space="preserve">抄送：柳州市生态环境局                                                      </w:t>
      </w:r>
    </w:p>
    <w:p w14:paraId="28D5EE67">
      <w:pPr>
        <w:spacing w:line="520" w:lineRule="exact"/>
        <w:rPr>
          <w:rFonts w:ascii="仿宋" w:hAnsi="仿宋" w:eastAsia="仿宋"/>
          <w:sz w:val="32"/>
          <w:szCs w:val="32"/>
        </w:rPr>
      </w:pPr>
      <w:r>
        <w:rPr>
          <w:rFonts w:hint="eastAsia" w:ascii="仿宋" w:hAnsi="仿宋" w:eastAsia="仿宋"/>
          <w:sz w:val="30"/>
          <w:szCs w:val="30"/>
        </w:rPr>
        <w:t xml:space="preserve">柳州市行政审批局                   </w:t>
      </w:r>
      <w:r>
        <w:rPr>
          <w:rFonts w:hint="eastAsia" w:ascii="仿宋" w:hAnsi="仿宋" w:eastAsia="仿宋"/>
          <w:color w:val="auto"/>
          <w:sz w:val="30"/>
          <w:szCs w:val="30"/>
        </w:rPr>
        <w:t xml:space="preserve"> 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highlight w:val="none"/>
          <w:lang w:val="en-US" w:eastAsia="zh-CN"/>
        </w:rPr>
        <w:t>11</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lang w:val="en-US" w:eastAsia="zh-CN"/>
        </w:rPr>
        <w:t>1</w:t>
      </w:r>
      <w:r>
        <w:rPr>
          <w:rFonts w:hint="eastAsia" w:ascii="仿宋" w:hAnsi="仿宋" w:eastAsia="仿宋"/>
          <w:color w:val="auto"/>
          <w:sz w:val="30"/>
          <w:szCs w:val="30"/>
          <w:highlight w:val="none"/>
        </w:rPr>
        <w:t>日印发</w:t>
      </w:r>
      <w:r>
        <w:rPr>
          <w:rFonts w:hint="eastAsia" w:ascii="仿宋" w:hAnsi="仿宋" w:eastAsia="仿宋"/>
          <w:sz w:val="32"/>
          <w:szCs w:val="32"/>
          <w:highlight w:val="none"/>
        </w:rPr>
        <w:t xml:space="preserve"> </w:t>
      </w:r>
      <w:r>
        <w:rPr>
          <w:rFonts w:hint="eastAsia" w:ascii="仿宋_GB2312" w:eastAsia="仿宋_GB2312"/>
          <w:sz w:val="32"/>
          <w:szCs w:val="32"/>
        </w:rPr>
        <w:t xml:space="preserve">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8224">
    <w:pPr>
      <w:pStyle w:val="5"/>
      <w:jc w:val="center"/>
    </w:pPr>
    <w:r>
      <w:fldChar w:fldCharType="begin"/>
    </w:r>
    <w:r>
      <w:instrText xml:space="preserve"> PAGE   \* MERGEFORMAT </w:instrText>
    </w:r>
    <w:r>
      <w:fldChar w:fldCharType="separate"/>
    </w:r>
    <w:r>
      <w:rPr>
        <w:lang w:val="zh-CN"/>
      </w:rPr>
      <w:t>1</w:t>
    </w:r>
    <w:r>
      <w:rPr>
        <w:lang w:val="zh-CN"/>
      </w:rPr>
      <w:fldChar w:fldCharType="end"/>
    </w:r>
  </w:p>
  <w:p w14:paraId="34001A9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C8EB">
    <w:pPr>
      <w:pStyle w:val="5"/>
      <w:jc w:val="center"/>
    </w:pPr>
    <w:r>
      <w:fldChar w:fldCharType="begin"/>
    </w:r>
    <w:r>
      <w:instrText xml:space="preserve"> PAGE   \* MERGEFORMAT </w:instrText>
    </w:r>
    <w:r>
      <w:fldChar w:fldCharType="separate"/>
    </w:r>
    <w:r>
      <w:rPr>
        <w:lang w:val="zh-CN"/>
      </w:rPr>
      <w:t>2</w:t>
    </w:r>
    <w:r>
      <w:rPr>
        <w:lang w:val="zh-CN"/>
      </w:rPr>
      <w:fldChar w:fldCharType="end"/>
    </w:r>
  </w:p>
  <w:p w14:paraId="021A636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0FD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2I1N2Y2OThhYWY5OWI0NTIyYjlhNzM3Yzc0NTcifQ=="/>
  </w:docVars>
  <w:rsids>
    <w:rsidRoot w:val="001115C6"/>
    <w:rsid w:val="00002A33"/>
    <w:rsid w:val="00002DB3"/>
    <w:rsid w:val="00007473"/>
    <w:rsid w:val="0001484B"/>
    <w:rsid w:val="0002263A"/>
    <w:rsid w:val="000265BE"/>
    <w:rsid w:val="00037662"/>
    <w:rsid w:val="000417E0"/>
    <w:rsid w:val="000442A6"/>
    <w:rsid w:val="00044BF4"/>
    <w:rsid w:val="00050355"/>
    <w:rsid w:val="00051568"/>
    <w:rsid w:val="000529A6"/>
    <w:rsid w:val="00056F50"/>
    <w:rsid w:val="00057910"/>
    <w:rsid w:val="0006394D"/>
    <w:rsid w:val="000646BE"/>
    <w:rsid w:val="000656B9"/>
    <w:rsid w:val="00071B0E"/>
    <w:rsid w:val="0008742C"/>
    <w:rsid w:val="00087ADD"/>
    <w:rsid w:val="00090F88"/>
    <w:rsid w:val="00095433"/>
    <w:rsid w:val="00095F22"/>
    <w:rsid w:val="000965E1"/>
    <w:rsid w:val="000A2136"/>
    <w:rsid w:val="000A395F"/>
    <w:rsid w:val="000A5B6A"/>
    <w:rsid w:val="000A7066"/>
    <w:rsid w:val="000A73AE"/>
    <w:rsid w:val="000B4C05"/>
    <w:rsid w:val="000C0B5E"/>
    <w:rsid w:val="000C4333"/>
    <w:rsid w:val="000D1CFB"/>
    <w:rsid w:val="000D616A"/>
    <w:rsid w:val="000E0183"/>
    <w:rsid w:val="000E02F2"/>
    <w:rsid w:val="000E5849"/>
    <w:rsid w:val="000E7430"/>
    <w:rsid w:val="000F0B87"/>
    <w:rsid w:val="000F137C"/>
    <w:rsid w:val="000F1F05"/>
    <w:rsid w:val="000F25A4"/>
    <w:rsid w:val="00110DF5"/>
    <w:rsid w:val="001115C6"/>
    <w:rsid w:val="001138EC"/>
    <w:rsid w:val="00113A98"/>
    <w:rsid w:val="00116E10"/>
    <w:rsid w:val="00122739"/>
    <w:rsid w:val="0012601F"/>
    <w:rsid w:val="00127CF8"/>
    <w:rsid w:val="0014050A"/>
    <w:rsid w:val="00141D5A"/>
    <w:rsid w:val="00142C7F"/>
    <w:rsid w:val="001443DF"/>
    <w:rsid w:val="00152C21"/>
    <w:rsid w:val="00153D8C"/>
    <w:rsid w:val="00163D59"/>
    <w:rsid w:val="00165BA6"/>
    <w:rsid w:val="00170EAC"/>
    <w:rsid w:val="00171E90"/>
    <w:rsid w:val="001754BB"/>
    <w:rsid w:val="00181EFE"/>
    <w:rsid w:val="00183EF3"/>
    <w:rsid w:val="001865E1"/>
    <w:rsid w:val="00190D38"/>
    <w:rsid w:val="00190F18"/>
    <w:rsid w:val="00192B46"/>
    <w:rsid w:val="00193D99"/>
    <w:rsid w:val="001A40E3"/>
    <w:rsid w:val="001A53A2"/>
    <w:rsid w:val="001B107E"/>
    <w:rsid w:val="001B1AB7"/>
    <w:rsid w:val="001B1E30"/>
    <w:rsid w:val="001C11C1"/>
    <w:rsid w:val="001C15AB"/>
    <w:rsid w:val="001C1924"/>
    <w:rsid w:val="001C2DF2"/>
    <w:rsid w:val="001C3673"/>
    <w:rsid w:val="001D078B"/>
    <w:rsid w:val="001D4CDF"/>
    <w:rsid w:val="001D54C2"/>
    <w:rsid w:val="001E09F8"/>
    <w:rsid w:val="001E176B"/>
    <w:rsid w:val="001E4AED"/>
    <w:rsid w:val="001E6C9F"/>
    <w:rsid w:val="001E7EFE"/>
    <w:rsid w:val="001F0C53"/>
    <w:rsid w:val="001F3A6D"/>
    <w:rsid w:val="00204D49"/>
    <w:rsid w:val="002148A2"/>
    <w:rsid w:val="00215BF3"/>
    <w:rsid w:val="00216BE6"/>
    <w:rsid w:val="00231496"/>
    <w:rsid w:val="00232762"/>
    <w:rsid w:val="00251ED7"/>
    <w:rsid w:val="002529FD"/>
    <w:rsid w:val="002535E8"/>
    <w:rsid w:val="002551C0"/>
    <w:rsid w:val="002560BB"/>
    <w:rsid w:val="00265543"/>
    <w:rsid w:val="00265D7F"/>
    <w:rsid w:val="00273ECF"/>
    <w:rsid w:val="00274B42"/>
    <w:rsid w:val="00277B17"/>
    <w:rsid w:val="0028159C"/>
    <w:rsid w:val="002845CC"/>
    <w:rsid w:val="002859C5"/>
    <w:rsid w:val="00287DF9"/>
    <w:rsid w:val="002921A8"/>
    <w:rsid w:val="00292F07"/>
    <w:rsid w:val="002939E0"/>
    <w:rsid w:val="002B5475"/>
    <w:rsid w:val="002B5800"/>
    <w:rsid w:val="002C371F"/>
    <w:rsid w:val="002C79EF"/>
    <w:rsid w:val="002D2CA8"/>
    <w:rsid w:val="002D3040"/>
    <w:rsid w:val="002D44F1"/>
    <w:rsid w:val="002E5EA9"/>
    <w:rsid w:val="0030279C"/>
    <w:rsid w:val="0030373E"/>
    <w:rsid w:val="00303F1C"/>
    <w:rsid w:val="00304345"/>
    <w:rsid w:val="00304CEE"/>
    <w:rsid w:val="00313A75"/>
    <w:rsid w:val="00316F28"/>
    <w:rsid w:val="00322363"/>
    <w:rsid w:val="003366A5"/>
    <w:rsid w:val="00336828"/>
    <w:rsid w:val="003379A6"/>
    <w:rsid w:val="00344C34"/>
    <w:rsid w:val="00354B28"/>
    <w:rsid w:val="00357A96"/>
    <w:rsid w:val="0036432D"/>
    <w:rsid w:val="003652AC"/>
    <w:rsid w:val="0037695A"/>
    <w:rsid w:val="003811D3"/>
    <w:rsid w:val="00394A46"/>
    <w:rsid w:val="003A1264"/>
    <w:rsid w:val="003A50D6"/>
    <w:rsid w:val="003A6447"/>
    <w:rsid w:val="003B01C7"/>
    <w:rsid w:val="003B1BDE"/>
    <w:rsid w:val="003B57DD"/>
    <w:rsid w:val="003D23A1"/>
    <w:rsid w:val="003E7EE8"/>
    <w:rsid w:val="003F0448"/>
    <w:rsid w:val="004020D5"/>
    <w:rsid w:val="00403FB6"/>
    <w:rsid w:val="00404616"/>
    <w:rsid w:val="00414E2F"/>
    <w:rsid w:val="00415126"/>
    <w:rsid w:val="004305E2"/>
    <w:rsid w:val="00437828"/>
    <w:rsid w:val="00437CCC"/>
    <w:rsid w:val="00444C0A"/>
    <w:rsid w:val="00463416"/>
    <w:rsid w:val="004659FE"/>
    <w:rsid w:val="00467E8F"/>
    <w:rsid w:val="0047604D"/>
    <w:rsid w:val="0048551A"/>
    <w:rsid w:val="00492BAB"/>
    <w:rsid w:val="00493156"/>
    <w:rsid w:val="004A0CAC"/>
    <w:rsid w:val="004A1790"/>
    <w:rsid w:val="004A36F6"/>
    <w:rsid w:val="004A6D89"/>
    <w:rsid w:val="004B4CE2"/>
    <w:rsid w:val="004B57C0"/>
    <w:rsid w:val="004B6B3B"/>
    <w:rsid w:val="004B785D"/>
    <w:rsid w:val="004C3F04"/>
    <w:rsid w:val="004D3BA9"/>
    <w:rsid w:val="004E202F"/>
    <w:rsid w:val="004F0A26"/>
    <w:rsid w:val="004F2468"/>
    <w:rsid w:val="004F5BE5"/>
    <w:rsid w:val="004F6105"/>
    <w:rsid w:val="005026CA"/>
    <w:rsid w:val="00504F2C"/>
    <w:rsid w:val="00512B61"/>
    <w:rsid w:val="00512CE1"/>
    <w:rsid w:val="00515FDC"/>
    <w:rsid w:val="0052322A"/>
    <w:rsid w:val="005440A7"/>
    <w:rsid w:val="0054664A"/>
    <w:rsid w:val="00550BDD"/>
    <w:rsid w:val="0056242A"/>
    <w:rsid w:val="005661DF"/>
    <w:rsid w:val="005850C3"/>
    <w:rsid w:val="005861EB"/>
    <w:rsid w:val="0058655C"/>
    <w:rsid w:val="00590DEA"/>
    <w:rsid w:val="00596E0B"/>
    <w:rsid w:val="005A1652"/>
    <w:rsid w:val="005A7937"/>
    <w:rsid w:val="005B189D"/>
    <w:rsid w:val="005B4670"/>
    <w:rsid w:val="005B751A"/>
    <w:rsid w:val="005C4565"/>
    <w:rsid w:val="005C5656"/>
    <w:rsid w:val="005D2DFD"/>
    <w:rsid w:val="005D46B5"/>
    <w:rsid w:val="005D4FD0"/>
    <w:rsid w:val="005D6ADF"/>
    <w:rsid w:val="005D7D94"/>
    <w:rsid w:val="005E5797"/>
    <w:rsid w:val="005F3497"/>
    <w:rsid w:val="005F3748"/>
    <w:rsid w:val="00601AE0"/>
    <w:rsid w:val="00604DAD"/>
    <w:rsid w:val="006057EC"/>
    <w:rsid w:val="00605C67"/>
    <w:rsid w:val="00614503"/>
    <w:rsid w:val="00623F57"/>
    <w:rsid w:val="006253C8"/>
    <w:rsid w:val="00625491"/>
    <w:rsid w:val="0063305F"/>
    <w:rsid w:val="0063386C"/>
    <w:rsid w:val="0064467A"/>
    <w:rsid w:val="006446D5"/>
    <w:rsid w:val="00644812"/>
    <w:rsid w:val="00645351"/>
    <w:rsid w:val="006455A5"/>
    <w:rsid w:val="006515F9"/>
    <w:rsid w:val="00656CA8"/>
    <w:rsid w:val="006576A4"/>
    <w:rsid w:val="00657810"/>
    <w:rsid w:val="006618B0"/>
    <w:rsid w:val="00662B28"/>
    <w:rsid w:val="00665336"/>
    <w:rsid w:val="00665BFD"/>
    <w:rsid w:val="00672E2A"/>
    <w:rsid w:val="006851ED"/>
    <w:rsid w:val="00690190"/>
    <w:rsid w:val="00695835"/>
    <w:rsid w:val="006A036F"/>
    <w:rsid w:val="006B1A2F"/>
    <w:rsid w:val="006C31D1"/>
    <w:rsid w:val="006D133B"/>
    <w:rsid w:val="006D1496"/>
    <w:rsid w:val="006D2466"/>
    <w:rsid w:val="006D516D"/>
    <w:rsid w:val="006E7E54"/>
    <w:rsid w:val="006F26AF"/>
    <w:rsid w:val="006F4E6D"/>
    <w:rsid w:val="006F5A6B"/>
    <w:rsid w:val="00706988"/>
    <w:rsid w:val="00712E6A"/>
    <w:rsid w:val="007132EA"/>
    <w:rsid w:val="00732C9E"/>
    <w:rsid w:val="007347E5"/>
    <w:rsid w:val="00750295"/>
    <w:rsid w:val="00752168"/>
    <w:rsid w:val="007534C1"/>
    <w:rsid w:val="00756F56"/>
    <w:rsid w:val="00760F6E"/>
    <w:rsid w:val="00761F9C"/>
    <w:rsid w:val="00770B25"/>
    <w:rsid w:val="00770B86"/>
    <w:rsid w:val="00771394"/>
    <w:rsid w:val="00772090"/>
    <w:rsid w:val="00776276"/>
    <w:rsid w:val="00777C53"/>
    <w:rsid w:val="00782046"/>
    <w:rsid w:val="007830E8"/>
    <w:rsid w:val="007831EB"/>
    <w:rsid w:val="00785C85"/>
    <w:rsid w:val="007872E4"/>
    <w:rsid w:val="00787781"/>
    <w:rsid w:val="0079380B"/>
    <w:rsid w:val="00794201"/>
    <w:rsid w:val="007942FA"/>
    <w:rsid w:val="00797954"/>
    <w:rsid w:val="007A2667"/>
    <w:rsid w:val="007A29ED"/>
    <w:rsid w:val="007A739B"/>
    <w:rsid w:val="007B1A8D"/>
    <w:rsid w:val="007B339A"/>
    <w:rsid w:val="007C31EA"/>
    <w:rsid w:val="007C57B9"/>
    <w:rsid w:val="007D2C5B"/>
    <w:rsid w:val="007D39AB"/>
    <w:rsid w:val="007E58A7"/>
    <w:rsid w:val="007E6622"/>
    <w:rsid w:val="007E7CAD"/>
    <w:rsid w:val="007F0841"/>
    <w:rsid w:val="007F5017"/>
    <w:rsid w:val="007F6B20"/>
    <w:rsid w:val="00801A56"/>
    <w:rsid w:val="00801EC5"/>
    <w:rsid w:val="00804083"/>
    <w:rsid w:val="008100A8"/>
    <w:rsid w:val="00820228"/>
    <w:rsid w:val="008205C8"/>
    <w:rsid w:val="008230D2"/>
    <w:rsid w:val="008236FD"/>
    <w:rsid w:val="00823C64"/>
    <w:rsid w:val="00836061"/>
    <w:rsid w:val="00836CA2"/>
    <w:rsid w:val="00843A66"/>
    <w:rsid w:val="00847396"/>
    <w:rsid w:val="00853043"/>
    <w:rsid w:val="00856C2F"/>
    <w:rsid w:val="00863B3C"/>
    <w:rsid w:val="00863D56"/>
    <w:rsid w:val="00863F51"/>
    <w:rsid w:val="0087192E"/>
    <w:rsid w:val="00880698"/>
    <w:rsid w:val="00880AC0"/>
    <w:rsid w:val="00881BF6"/>
    <w:rsid w:val="00891D69"/>
    <w:rsid w:val="008B6705"/>
    <w:rsid w:val="008B7250"/>
    <w:rsid w:val="008C083D"/>
    <w:rsid w:val="008C43B6"/>
    <w:rsid w:val="008D7AA1"/>
    <w:rsid w:val="008E4B4B"/>
    <w:rsid w:val="008F0507"/>
    <w:rsid w:val="008F18FC"/>
    <w:rsid w:val="008F6865"/>
    <w:rsid w:val="008F6929"/>
    <w:rsid w:val="00901127"/>
    <w:rsid w:val="009062DA"/>
    <w:rsid w:val="0090665D"/>
    <w:rsid w:val="00907534"/>
    <w:rsid w:val="00910DEE"/>
    <w:rsid w:val="009136AB"/>
    <w:rsid w:val="00914124"/>
    <w:rsid w:val="00914169"/>
    <w:rsid w:val="009204E3"/>
    <w:rsid w:val="00920647"/>
    <w:rsid w:val="0093313B"/>
    <w:rsid w:val="00935094"/>
    <w:rsid w:val="00946A14"/>
    <w:rsid w:val="009533CB"/>
    <w:rsid w:val="009577EB"/>
    <w:rsid w:val="00957C04"/>
    <w:rsid w:val="00966E0C"/>
    <w:rsid w:val="00966FB3"/>
    <w:rsid w:val="00967084"/>
    <w:rsid w:val="00970B6C"/>
    <w:rsid w:val="00992994"/>
    <w:rsid w:val="0099335F"/>
    <w:rsid w:val="00995222"/>
    <w:rsid w:val="009A0076"/>
    <w:rsid w:val="009A5027"/>
    <w:rsid w:val="009B10FC"/>
    <w:rsid w:val="009B2558"/>
    <w:rsid w:val="009B5066"/>
    <w:rsid w:val="009B5802"/>
    <w:rsid w:val="009B7F03"/>
    <w:rsid w:val="009C44CB"/>
    <w:rsid w:val="009C6A5C"/>
    <w:rsid w:val="009C6AE9"/>
    <w:rsid w:val="009E001A"/>
    <w:rsid w:val="009E200C"/>
    <w:rsid w:val="009E3B2F"/>
    <w:rsid w:val="009E75A2"/>
    <w:rsid w:val="009F069A"/>
    <w:rsid w:val="009F4944"/>
    <w:rsid w:val="009F6F1D"/>
    <w:rsid w:val="00A01879"/>
    <w:rsid w:val="00A06537"/>
    <w:rsid w:val="00A12843"/>
    <w:rsid w:val="00A147DE"/>
    <w:rsid w:val="00A14E22"/>
    <w:rsid w:val="00A165DA"/>
    <w:rsid w:val="00A2008D"/>
    <w:rsid w:val="00A276DC"/>
    <w:rsid w:val="00A303DE"/>
    <w:rsid w:val="00A32004"/>
    <w:rsid w:val="00A336C6"/>
    <w:rsid w:val="00A34F89"/>
    <w:rsid w:val="00A40675"/>
    <w:rsid w:val="00A47B69"/>
    <w:rsid w:val="00A536E2"/>
    <w:rsid w:val="00A60C85"/>
    <w:rsid w:val="00A61009"/>
    <w:rsid w:val="00A61817"/>
    <w:rsid w:val="00A633E1"/>
    <w:rsid w:val="00A64FB2"/>
    <w:rsid w:val="00A65B9C"/>
    <w:rsid w:val="00A7097F"/>
    <w:rsid w:val="00A70DB3"/>
    <w:rsid w:val="00A7399E"/>
    <w:rsid w:val="00A76D1E"/>
    <w:rsid w:val="00A8414A"/>
    <w:rsid w:val="00A84D1F"/>
    <w:rsid w:val="00A86B70"/>
    <w:rsid w:val="00A90A8F"/>
    <w:rsid w:val="00AA342B"/>
    <w:rsid w:val="00AB0761"/>
    <w:rsid w:val="00AB159E"/>
    <w:rsid w:val="00AB6634"/>
    <w:rsid w:val="00AC416E"/>
    <w:rsid w:val="00AD03F4"/>
    <w:rsid w:val="00AD5164"/>
    <w:rsid w:val="00AE4183"/>
    <w:rsid w:val="00AF1F19"/>
    <w:rsid w:val="00AF2C0D"/>
    <w:rsid w:val="00AF4691"/>
    <w:rsid w:val="00AF4710"/>
    <w:rsid w:val="00B03470"/>
    <w:rsid w:val="00B05A5B"/>
    <w:rsid w:val="00B05E9E"/>
    <w:rsid w:val="00B06718"/>
    <w:rsid w:val="00B1050C"/>
    <w:rsid w:val="00B10904"/>
    <w:rsid w:val="00B14BB1"/>
    <w:rsid w:val="00B14EFA"/>
    <w:rsid w:val="00B1733C"/>
    <w:rsid w:val="00B17EC1"/>
    <w:rsid w:val="00B22485"/>
    <w:rsid w:val="00B23525"/>
    <w:rsid w:val="00B33E5A"/>
    <w:rsid w:val="00B36BCA"/>
    <w:rsid w:val="00B42C69"/>
    <w:rsid w:val="00B474E0"/>
    <w:rsid w:val="00B515C9"/>
    <w:rsid w:val="00B52301"/>
    <w:rsid w:val="00B57692"/>
    <w:rsid w:val="00B628FF"/>
    <w:rsid w:val="00B71A1F"/>
    <w:rsid w:val="00B7396B"/>
    <w:rsid w:val="00B75565"/>
    <w:rsid w:val="00B77306"/>
    <w:rsid w:val="00B81E46"/>
    <w:rsid w:val="00B84C82"/>
    <w:rsid w:val="00B8510B"/>
    <w:rsid w:val="00B90B45"/>
    <w:rsid w:val="00B92C86"/>
    <w:rsid w:val="00B92E57"/>
    <w:rsid w:val="00B9395E"/>
    <w:rsid w:val="00B93FA3"/>
    <w:rsid w:val="00B94816"/>
    <w:rsid w:val="00B95CA6"/>
    <w:rsid w:val="00BA4CCC"/>
    <w:rsid w:val="00BA5536"/>
    <w:rsid w:val="00BA5821"/>
    <w:rsid w:val="00BB3FF5"/>
    <w:rsid w:val="00BC06DE"/>
    <w:rsid w:val="00BC544C"/>
    <w:rsid w:val="00BC6656"/>
    <w:rsid w:val="00BD497A"/>
    <w:rsid w:val="00BD6023"/>
    <w:rsid w:val="00BD7267"/>
    <w:rsid w:val="00BE3503"/>
    <w:rsid w:val="00BE4571"/>
    <w:rsid w:val="00BE4873"/>
    <w:rsid w:val="00BE5D80"/>
    <w:rsid w:val="00BE65BD"/>
    <w:rsid w:val="00BF021D"/>
    <w:rsid w:val="00C0337F"/>
    <w:rsid w:val="00C03C18"/>
    <w:rsid w:val="00C1481F"/>
    <w:rsid w:val="00C15620"/>
    <w:rsid w:val="00C2537F"/>
    <w:rsid w:val="00C3198C"/>
    <w:rsid w:val="00C44ECC"/>
    <w:rsid w:val="00C47525"/>
    <w:rsid w:val="00C51CE5"/>
    <w:rsid w:val="00C53F40"/>
    <w:rsid w:val="00C5666F"/>
    <w:rsid w:val="00C77453"/>
    <w:rsid w:val="00C94951"/>
    <w:rsid w:val="00CA3BF3"/>
    <w:rsid w:val="00CB13AC"/>
    <w:rsid w:val="00CB3677"/>
    <w:rsid w:val="00CC0F24"/>
    <w:rsid w:val="00CC3038"/>
    <w:rsid w:val="00CC7E1B"/>
    <w:rsid w:val="00CD0FAC"/>
    <w:rsid w:val="00CD382D"/>
    <w:rsid w:val="00CD39D7"/>
    <w:rsid w:val="00CD3CFC"/>
    <w:rsid w:val="00CD5083"/>
    <w:rsid w:val="00CE4C3D"/>
    <w:rsid w:val="00CE51E3"/>
    <w:rsid w:val="00CE5310"/>
    <w:rsid w:val="00CE6055"/>
    <w:rsid w:val="00CE66A8"/>
    <w:rsid w:val="00D00849"/>
    <w:rsid w:val="00D03D2F"/>
    <w:rsid w:val="00D04F52"/>
    <w:rsid w:val="00D056BF"/>
    <w:rsid w:val="00D15C2B"/>
    <w:rsid w:val="00D17A45"/>
    <w:rsid w:val="00D2008F"/>
    <w:rsid w:val="00D239C6"/>
    <w:rsid w:val="00D26A47"/>
    <w:rsid w:val="00D26D97"/>
    <w:rsid w:val="00D33194"/>
    <w:rsid w:val="00D41676"/>
    <w:rsid w:val="00D41DD0"/>
    <w:rsid w:val="00D46FF3"/>
    <w:rsid w:val="00D47CA0"/>
    <w:rsid w:val="00D54C74"/>
    <w:rsid w:val="00D67FD6"/>
    <w:rsid w:val="00D72925"/>
    <w:rsid w:val="00D74098"/>
    <w:rsid w:val="00D75235"/>
    <w:rsid w:val="00D820B8"/>
    <w:rsid w:val="00D82221"/>
    <w:rsid w:val="00D825EC"/>
    <w:rsid w:val="00D94576"/>
    <w:rsid w:val="00D950CC"/>
    <w:rsid w:val="00D96583"/>
    <w:rsid w:val="00DA1ACC"/>
    <w:rsid w:val="00DA2DDC"/>
    <w:rsid w:val="00DB64AD"/>
    <w:rsid w:val="00DC1407"/>
    <w:rsid w:val="00DC15FE"/>
    <w:rsid w:val="00DC2721"/>
    <w:rsid w:val="00DC49B5"/>
    <w:rsid w:val="00DD22D0"/>
    <w:rsid w:val="00DD2B19"/>
    <w:rsid w:val="00DD2EEA"/>
    <w:rsid w:val="00DD4B6E"/>
    <w:rsid w:val="00DE39C1"/>
    <w:rsid w:val="00DE5495"/>
    <w:rsid w:val="00DF02BA"/>
    <w:rsid w:val="00DF2E84"/>
    <w:rsid w:val="00DF4BD5"/>
    <w:rsid w:val="00E010EF"/>
    <w:rsid w:val="00E0296A"/>
    <w:rsid w:val="00E16660"/>
    <w:rsid w:val="00E35997"/>
    <w:rsid w:val="00E362C7"/>
    <w:rsid w:val="00E40802"/>
    <w:rsid w:val="00E40EFB"/>
    <w:rsid w:val="00E60531"/>
    <w:rsid w:val="00E6207A"/>
    <w:rsid w:val="00E71855"/>
    <w:rsid w:val="00E807F1"/>
    <w:rsid w:val="00E91598"/>
    <w:rsid w:val="00E95D13"/>
    <w:rsid w:val="00EA787C"/>
    <w:rsid w:val="00EB3887"/>
    <w:rsid w:val="00EB3E0E"/>
    <w:rsid w:val="00EC0BBE"/>
    <w:rsid w:val="00EC4EDA"/>
    <w:rsid w:val="00EC5064"/>
    <w:rsid w:val="00ED00BB"/>
    <w:rsid w:val="00ED1B8B"/>
    <w:rsid w:val="00ED3D20"/>
    <w:rsid w:val="00EE4D85"/>
    <w:rsid w:val="00EE6D69"/>
    <w:rsid w:val="00EF0BD9"/>
    <w:rsid w:val="00EF2F86"/>
    <w:rsid w:val="00F072C1"/>
    <w:rsid w:val="00F141C5"/>
    <w:rsid w:val="00F23658"/>
    <w:rsid w:val="00F244D9"/>
    <w:rsid w:val="00F309DA"/>
    <w:rsid w:val="00F35532"/>
    <w:rsid w:val="00F427CE"/>
    <w:rsid w:val="00F431B2"/>
    <w:rsid w:val="00F448B2"/>
    <w:rsid w:val="00F44F43"/>
    <w:rsid w:val="00F478C7"/>
    <w:rsid w:val="00F4795B"/>
    <w:rsid w:val="00F52076"/>
    <w:rsid w:val="00F623F4"/>
    <w:rsid w:val="00F713AF"/>
    <w:rsid w:val="00F8021B"/>
    <w:rsid w:val="00F815CD"/>
    <w:rsid w:val="00F820EF"/>
    <w:rsid w:val="00F83AB3"/>
    <w:rsid w:val="00F84FC1"/>
    <w:rsid w:val="00F87372"/>
    <w:rsid w:val="00FB0946"/>
    <w:rsid w:val="00FB4728"/>
    <w:rsid w:val="00FB7497"/>
    <w:rsid w:val="00FC3176"/>
    <w:rsid w:val="00FC3AFD"/>
    <w:rsid w:val="00FC4C3B"/>
    <w:rsid w:val="00FD5B95"/>
    <w:rsid w:val="00FD5F07"/>
    <w:rsid w:val="00FE038D"/>
    <w:rsid w:val="00FE0EEA"/>
    <w:rsid w:val="00FE31B6"/>
    <w:rsid w:val="00FE41E4"/>
    <w:rsid w:val="00FE649A"/>
    <w:rsid w:val="00FF298E"/>
    <w:rsid w:val="10FB74EC"/>
    <w:rsid w:val="19F93877"/>
    <w:rsid w:val="22F57F8C"/>
    <w:rsid w:val="282965EA"/>
    <w:rsid w:val="3D974854"/>
    <w:rsid w:val="3E7A779E"/>
    <w:rsid w:val="4B5448C9"/>
    <w:rsid w:val="4CD06505"/>
    <w:rsid w:val="547015E2"/>
    <w:rsid w:val="54B3121A"/>
    <w:rsid w:val="5AF50649"/>
    <w:rsid w:val="5DDA3108"/>
    <w:rsid w:val="649E3979"/>
    <w:rsid w:val="65AD3FD1"/>
    <w:rsid w:val="693C6071"/>
    <w:rsid w:val="6CC74E8D"/>
    <w:rsid w:val="6EC57690"/>
    <w:rsid w:val="714C0999"/>
    <w:rsid w:val="7C0A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b/>
      <w:sz w:val="32"/>
      <w:szCs w:val="20"/>
    </w:rPr>
  </w:style>
  <w:style w:type="paragraph" w:styleId="4">
    <w:name w:val="Date"/>
    <w:basedOn w:val="1"/>
    <w:next w:val="1"/>
    <w:link w:val="18"/>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600" w:lineRule="exact"/>
      <w:jc w:val="center"/>
    </w:pPr>
    <w:rPr>
      <w:rFonts w:ascii="方正小标宋简体" w:eastAsia="方正小标宋简体"/>
      <w:bCs/>
      <w:sz w:val="44"/>
      <w:szCs w:val="4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styleId="11">
    <w:name w:val="page number"/>
    <w:basedOn w:val="10"/>
    <w:qFormat/>
    <w:uiPriority w:val="0"/>
  </w:style>
  <w:style w:type="paragraph" w:customStyle="1" w:styleId="12">
    <w:name w:val="Char Char Char Char Char Char1 Char"/>
    <w:basedOn w:val="1"/>
    <w:qFormat/>
    <w:uiPriority w:val="0"/>
  </w:style>
  <w:style w:type="paragraph" w:customStyle="1" w:styleId="13">
    <w:name w:val="2"/>
    <w:basedOn w:val="1"/>
    <w:qFormat/>
    <w:uiPriority w:val="0"/>
    <w:pPr>
      <w:spacing w:line="360" w:lineRule="auto"/>
      <w:ind w:firstLine="200" w:firstLineChars="200"/>
    </w:pPr>
    <w:rPr>
      <w:rFonts w:ascii="宋体" w:hAnsi="宋体" w:cs="宋体"/>
      <w:sz w:val="24"/>
    </w:rPr>
  </w:style>
  <w:style w:type="paragraph" w:customStyle="1" w:styleId="14">
    <w:name w:val="Char Char Char Char Char Char1 Char1"/>
    <w:basedOn w:val="1"/>
    <w:qFormat/>
    <w:uiPriority w:val="0"/>
  </w:style>
  <w:style w:type="paragraph" w:customStyle="1" w:styleId="15">
    <w:name w:val="列出段落1"/>
    <w:basedOn w:val="1"/>
    <w:qFormat/>
    <w:uiPriority w:val="34"/>
    <w:pPr>
      <w:ind w:firstLine="420" w:firstLineChars="200"/>
    </w:pPr>
  </w:style>
  <w:style w:type="paragraph" w:customStyle="1" w:styleId="16">
    <w:name w:val="Char Char1 Char Char Char Char Char Char Char Char Char1 Char"/>
    <w:basedOn w:val="1"/>
    <w:qFormat/>
    <w:uiPriority w:val="0"/>
  </w:style>
  <w:style w:type="character" w:customStyle="1" w:styleId="17">
    <w:name w:val="页脚 Char"/>
    <w:basedOn w:val="10"/>
    <w:link w:val="5"/>
    <w:qFormat/>
    <w:uiPriority w:val="99"/>
    <w:rPr>
      <w:kern w:val="2"/>
      <w:sz w:val="18"/>
      <w:szCs w:val="18"/>
    </w:rPr>
  </w:style>
  <w:style w:type="character" w:customStyle="1" w:styleId="18">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1222</Words>
  <Characters>1329</Characters>
  <Lines>9</Lines>
  <Paragraphs>2</Paragraphs>
  <TotalTime>11</TotalTime>
  <ScaleCrop>false</ScaleCrop>
  <LinksUpToDate>false</LinksUpToDate>
  <CharactersWithSpaces>1524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2019-03-18T03:19:00Z</dcterms:created>
  <dc:creator>雨林木风</dc:creator>
  <cp:lastModifiedBy>思</cp:lastModifiedBy>
  <cp:lastPrinted>2023-10-31T05:31:00Z</cp:lastPrinted>
  <dcterms:modified xsi:type="dcterms:W3CDTF">2024-11-01T02:11:13Z</dcterms:modified>
  <dc:title>柳环审字〔2012〕号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EAC3D8D382304D2489B80E63ED207E4F_13</vt:lpwstr>
  </property>
</Properties>
</file>