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柳州市政府信息公开目录</w:t>
      </w:r>
    </w:p>
    <w:tbl>
      <w:tblPr>
        <w:tblStyle w:val="7"/>
        <w:tblW w:w="10680" w:type="dxa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40"/>
        <w:gridCol w:w="1865"/>
        <w:gridCol w:w="205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信息类别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fill="FFFFFF"/>
              </w:rPr>
              <w:t>主要内容</w:t>
            </w:r>
          </w:p>
        </w:tc>
        <w:tc>
          <w:tcPr>
            <w:tcW w:w="186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责任主体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fill="FFFFFF"/>
              </w:rPr>
              <w:t>公开方式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fill="FFFFFF"/>
              </w:rPr>
              <w:t>公开时限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机构简介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市级领导的相片、姓名、简历及工作分工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市人民政府办公室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柳州市人民政府机构职能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各职能部门按职能落实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政策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政府及办公室制发的主动公开的柳政发、柳政办、柳政规等形式的正式文件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市人民政府办公室</w:t>
            </w:r>
          </w:p>
        </w:tc>
        <w:tc>
          <w:tcPr>
            <w:tcW w:w="2050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文件修改废止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市司法局</w:t>
            </w:r>
          </w:p>
        </w:tc>
        <w:tc>
          <w:tcPr>
            <w:tcW w:w="205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部门文件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相关职能部门按职能落实</w:t>
            </w:r>
          </w:p>
        </w:tc>
        <w:tc>
          <w:tcPr>
            <w:tcW w:w="205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政府信息公开指南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说明柳州市政府主动公开和依申请公开的相关内容、程序、形式、监督等相关内容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市政管办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政府信息公开工作年度报告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公开政府信息公开年度工作报告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市政管办、市各职能部门、各县区人民政府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3月31日之前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依申请公开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依申请公开须知、表格下载等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市政管办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按依申请公开有关要求公开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政策解读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政府制定的政策文件的解读材料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市人民政府办公室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与政策文件同步公开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政务舆情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回应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回应公众关注热点和重大舆情的答复、处置情况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相关部门按职责落实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按有关政务舆情回应的时限要求公开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政府常务会议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市政府常务会议公开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市人民政府办公室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建议提案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人大代表建议、政协委员提案的承办、转办、督办情况及答复件公开情况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政府督查室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人事信息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任前公示、任免公告、公务员招考、事业单位招聘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市组织部、市人力资源和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社会保障局按职能落实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规划计划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中长期规划及解读、年度工作计划、实施进展情况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市发展改革委、相关职能部门按职能落实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财政预决算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政府决算、预算、三公经费、财政专项资金等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市财政局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数据发布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地区生产总值及增速、财政收入及增速、工业总产值等政府数据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市统计局、相关职能部门按职能落实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政府工作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报告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市政府、县区政府政府工作报告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市人民政府办公室、县区政府办公室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部门权责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清单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部门权责清单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各职能部门按职能落实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重大项目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建设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重大项目相关批准服务、批准结果、招标投标、征收土地、重大设计变更、施工及质量安全监督、竣工验收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市发展改革委、市自然资源规划局等相关职能部门按职能落实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保障性住房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保障性住房建设计划、建设进度、分配和退出信息、保障性住房政策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市住房城乡建设局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国有土地使用权与矿业权出让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土地供应计划、国有土地使用权出让公告、成交公告、土地划拨结果、采矿权审批结果、矿业权出让公告、矿场业务通告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市自然资源规划局、相关职能部门按职能落实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政府采购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采购公告、投诉处理、监督检查、集中采购考核、违法行为行政处罚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市财政局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信息形成或变更之日起20个工作日内公开或按照有关规定进行公开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国有产权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交易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监管企业经济运行情况、监管企业名单、国有资产交易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市国资委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扶贫工作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扶贫政策、扶贫规划、扶贫项目、扶贫成效、扶贫资金分配使用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市乡村振兴局（原扶贫办）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社会救助和福利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社会救助、社会福利、救助和福利相关政策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市民政局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教育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教育政策、规划、经费使用、困难学生资助、学校一览表、学校收费查询、招生考试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市教育局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医疗卫生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医疗政策及解读、规划、医疗机构名单名录、医疗资源、服务效率、医疗费用、公共卫生、行政执法公示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市卫健委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信息形成或变更之日起20个工作日内公开或按照有关规定进行公开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环境保护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环境保护政策法规、环保规划、空气质量监测、水环境质量监测、建设项目环境影响评价审批、环境保护执法监管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市生态环境局、相关职能部门按职能落实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信息形成或变更之日起20个工作日内公开或按照有关规定进行公开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灾害事故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救援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灾害应急处置与救援、预警信息、灾害救助需求和款物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市应急局、相关职能部门按职能落实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信息形成或变更之日起20个工作日内公开或按照有关规定进行公开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公共文化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体育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公共文化体育设施、公共文化体育服务、政府购买公共文化体育服务、文化遗产保护、公益性文化体育活动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市体育局、市文化广电旅游局按职能落实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价格和收费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政府指导定价商品、行政事业性收费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市发展改革委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安全生产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安全事故通报、安全事故调查报告、安全事故预警和预防、事故处罚隐患曝光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市应急局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信息形成或变更之日起20个工作日内公开或按照有关规定进行公开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食品药品安全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食品质量抽检信息、不良反应监测处罚信息、工作计划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市市场监管局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信息形成或变更之日起20个工作日内公开或按照有关规定进行公开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彩票公益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彩票公益相关信息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市民政局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财政资金直达基层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财政资金直达基层相关信息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市财政局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养老服务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养老服务相关信息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市民政局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减税降费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减税降费相关信息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市财政局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疫情防控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疫情防控相关信息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市卫生健康委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稳岗就业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稳岗就业相关信息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市人力资源社会保障局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政策说明会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政策说明会相关信息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市政管办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处罚强制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信息</w:t>
            </w:r>
          </w:p>
        </w:tc>
        <w:tc>
          <w:tcPr>
            <w:tcW w:w="26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处罚强制相关信息</w:t>
            </w:r>
          </w:p>
        </w:tc>
        <w:tc>
          <w:tcPr>
            <w:tcW w:w="186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相关执法部门按职责落实</w:t>
            </w:r>
          </w:p>
        </w:tc>
        <w:tc>
          <w:tcPr>
            <w:tcW w:w="20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市人民政府门户网站</w:t>
            </w:r>
          </w:p>
        </w:tc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信息形成或变更之日起20个工作日内公开或按照有关规定进行公开</w:t>
            </w:r>
          </w:p>
        </w:tc>
      </w:tr>
    </w:tbl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A2CFB5-E401-4F83-8533-284DE58EC8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E87034-3CA9-45A5-AEDF-FF71C564B12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41A87A6-8304-46E4-BBE9-758E33110E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NDlhZWM2MGYxODgyNWE0ZWFmNjA2ZmI1ZDE2YTgifQ=="/>
  </w:docVars>
  <w:rsids>
    <w:rsidRoot w:val="00000000"/>
    <w:rsid w:val="10BB3575"/>
    <w:rsid w:val="2FCB4D8A"/>
    <w:rsid w:val="3E087D15"/>
    <w:rsid w:val="46D37287"/>
    <w:rsid w:val="47C633BD"/>
    <w:rsid w:val="66E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2602</Words>
  <Characters>2637</Characters>
  <Lines>0</Lines>
  <Paragraphs>0</Paragraphs>
  <TotalTime>0</TotalTime>
  <ScaleCrop>false</ScaleCrop>
  <LinksUpToDate>false</LinksUpToDate>
  <CharactersWithSpaces>2637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杜晓阳</cp:lastModifiedBy>
  <cp:lastPrinted>2021-09-27T02:29:00Z</cp:lastPrinted>
  <dcterms:modified xsi:type="dcterms:W3CDTF">2023-02-28T09:04:49Z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AD4E8CD4A3E247FD9D7557177F2981D3</vt:lpwstr>
  </property>
</Properties>
</file>