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21F9">
      <w:pPr>
        <w:widowControl/>
        <w:spacing w:line="54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CAA34F5">
      <w:pPr>
        <w:widowControl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1F08FA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健康企业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7E71F3A5">
      <w:pPr>
        <w:widowControl/>
        <w:spacing w:line="540" w:lineRule="exact"/>
        <w:jc w:val="lef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72EED5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广西柳工机械股份有限公司柳工装载机公司</w:t>
      </w:r>
    </w:p>
    <w:p w14:paraId="6063876C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融安县水力发电公司浮石水电站分公司</w:t>
      </w:r>
    </w:p>
    <w:p w14:paraId="6BCCC13D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广西电网有限责任公司柳州柳江供电局</w:t>
      </w:r>
    </w:p>
    <w:p w14:paraId="5A9F991A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三江侗族自治县农投供水有限公司</w:t>
      </w:r>
    </w:p>
    <w:p w14:paraId="794B792C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广西电网有限责任公司柳州鹿寨供电局</w:t>
      </w:r>
    </w:p>
    <w:p w14:paraId="35E96A57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华润混凝土（柳州）有限公司</w:t>
      </w:r>
    </w:p>
    <w:p w14:paraId="08701DA7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中国南方电网有限责任公司超高压输电公司柳州局</w:t>
      </w:r>
    </w:p>
    <w:p w14:paraId="67032025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广西新电力投资集团融水供电有限公司</w:t>
      </w:r>
    </w:p>
    <w:p w14:paraId="420AFD8C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广西沪桂食品集团有限公司</w:t>
      </w:r>
    </w:p>
    <w:p w14:paraId="262E8C13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广西壮象木业有限公司</w:t>
      </w:r>
    </w:p>
    <w:p w14:paraId="4C95DCA8">
      <w:pPr>
        <w:pStyle w:val="15"/>
        <w:widowControl/>
        <w:numPr>
          <w:ilvl w:val="0"/>
          <w:numId w:val="1"/>
        </w:numPr>
        <w:spacing w:line="540" w:lineRule="exact"/>
        <w:jc w:val="left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葛洲坝易普力广西威奇化工有限责任公司</w:t>
      </w:r>
    </w:p>
    <w:sectPr>
      <w:footerReference r:id="rId3" w:type="default"/>
      <w:pgSz w:w="11906" w:h="16838"/>
      <w:pgMar w:top="1304" w:right="1304" w:bottom="130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985E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E18C9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E18C9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89CC"/>
    <w:multiLevelType w:val="singleLevel"/>
    <w:tmpl w:val="FFEE89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7F"/>
    <w:rsid w:val="001B00F2"/>
    <w:rsid w:val="001C4094"/>
    <w:rsid w:val="001E4F01"/>
    <w:rsid w:val="003936B2"/>
    <w:rsid w:val="003C5720"/>
    <w:rsid w:val="00402785"/>
    <w:rsid w:val="00524806"/>
    <w:rsid w:val="00557CD4"/>
    <w:rsid w:val="00566A7F"/>
    <w:rsid w:val="005E5837"/>
    <w:rsid w:val="006012C5"/>
    <w:rsid w:val="00656260"/>
    <w:rsid w:val="007A6864"/>
    <w:rsid w:val="007F4F5E"/>
    <w:rsid w:val="008452B0"/>
    <w:rsid w:val="008A650E"/>
    <w:rsid w:val="008E08B7"/>
    <w:rsid w:val="00947E7D"/>
    <w:rsid w:val="009716F4"/>
    <w:rsid w:val="009E0895"/>
    <w:rsid w:val="00A7002B"/>
    <w:rsid w:val="00A97FC2"/>
    <w:rsid w:val="00AB37A0"/>
    <w:rsid w:val="00AE61D8"/>
    <w:rsid w:val="00DB6ABB"/>
    <w:rsid w:val="00E14877"/>
    <w:rsid w:val="00E55BF9"/>
    <w:rsid w:val="00F72545"/>
    <w:rsid w:val="00F8193A"/>
    <w:rsid w:val="00FA736E"/>
    <w:rsid w:val="00FF0A8C"/>
    <w:rsid w:val="0E3BCEA4"/>
    <w:rsid w:val="13EE45D8"/>
    <w:rsid w:val="1EDE4EF5"/>
    <w:rsid w:val="277DF377"/>
    <w:rsid w:val="27DF130A"/>
    <w:rsid w:val="37DE25F9"/>
    <w:rsid w:val="3B632349"/>
    <w:rsid w:val="3B7FF629"/>
    <w:rsid w:val="41343C16"/>
    <w:rsid w:val="4F17E614"/>
    <w:rsid w:val="571A8D59"/>
    <w:rsid w:val="5B7B0A28"/>
    <w:rsid w:val="697D05AF"/>
    <w:rsid w:val="6ECEB626"/>
    <w:rsid w:val="6FCF4F60"/>
    <w:rsid w:val="72BE6786"/>
    <w:rsid w:val="7371C62D"/>
    <w:rsid w:val="739D91AB"/>
    <w:rsid w:val="73D6EC57"/>
    <w:rsid w:val="7EFBB641"/>
    <w:rsid w:val="7EFF5C5A"/>
    <w:rsid w:val="7F3B277C"/>
    <w:rsid w:val="7F752E1B"/>
    <w:rsid w:val="7FFF2732"/>
    <w:rsid w:val="979CD592"/>
    <w:rsid w:val="A5F77EF2"/>
    <w:rsid w:val="ADDF5D9F"/>
    <w:rsid w:val="BDBF3786"/>
    <w:rsid w:val="BE3B8338"/>
    <w:rsid w:val="BE9F8CE3"/>
    <w:rsid w:val="BFB678EE"/>
    <w:rsid w:val="C77E5D58"/>
    <w:rsid w:val="D3BF51B4"/>
    <w:rsid w:val="D73F491C"/>
    <w:rsid w:val="D7FB4B3D"/>
    <w:rsid w:val="DF8D0497"/>
    <w:rsid w:val="DFFE1B12"/>
    <w:rsid w:val="DFFFA5E7"/>
    <w:rsid w:val="EA6D20BC"/>
    <w:rsid w:val="EBFF2B71"/>
    <w:rsid w:val="EF6F4437"/>
    <w:rsid w:val="EF77C067"/>
    <w:rsid w:val="F37BFF77"/>
    <w:rsid w:val="F7CF9220"/>
    <w:rsid w:val="F9D24EBE"/>
    <w:rsid w:val="FBDFF687"/>
    <w:rsid w:val="FD6E36E8"/>
    <w:rsid w:val="FEEEF2DF"/>
    <w:rsid w:val="FEFA5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Title"/>
    <w:basedOn w:val="1"/>
    <w:next w:val="1"/>
    <w:link w:val="14"/>
    <w:qFormat/>
    <w:uiPriority w:val="99"/>
    <w:pPr>
      <w:spacing w:line="580" w:lineRule="exact"/>
      <w:ind w:firstLine="200" w:firstLineChars="200"/>
    </w:pPr>
    <w:rPr>
      <w:rFonts w:ascii="Calibri" w:hAnsi="Calibri" w:eastAsia="仿宋_GB2312" w:cs="Times New Roman"/>
      <w:bCs/>
      <w:sz w:val="32"/>
      <w:szCs w:val="32"/>
    </w:r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11"/>
    <w:link w:val="9"/>
    <w:qFormat/>
    <w:uiPriority w:val="99"/>
    <w:rPr>
      <w:rFonts w:ascii="Calibri" w:hAnsi="Calibri" w:eastAsia="仿宋_GB2312" w:cs="Times New Roman"/>
      <w:bCs/>
      <w:sz w:val="32"/>
      <w:szCs w:val="3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816</Characters>
  <Lines>6</Lines>
  <Paragraphs>1</Paragraphs>
  <TotalTime>15</TotalTime>
  <ScaleCrop>false</ScaleCrop>
  <LinksUpToDate>false</LinksUpToDate>
  <CharactersWithSpaces>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2021-12-22T19:38:00Z</dcterms:created>
  <dc:creator>lenovo</dc:creator>
  <cp:lastModifiedBy>风语者</cp:lastModifiedBy>
  <cp:lastPrinted>2024-12-11T17:15:00Z</cp:lastPrinted>
  <dcterms:modified xsi:type="dcterms:W3CDTF">2024-12-18T03:20:36Z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BE79CF726DD647BCA855C5A72E7ABF49_12</vt:lpwstr>
  </property>
</Properties>
</file>